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Times New Roman" w:hAnsi="Times New Roman" w:eastAsia="黑体"/>
                <w:sz w:val="21"/>
                <w:szCs w:val="21"/>
              </w:rPr>
            </w:pPr>
            <w:r>
              <w:rPr>
                <w:rFonts w:ascii="Times New Roman" w:hAnsi="Times New Roman" w:eastAsia="黑体"/>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Times New Roman" w:hAnsi="Times New Roman" w:eastAsia="黑体"/>
                <w:sz w:val="21"/>
                <w:szCs w:val="21"/>
              </w:rPr>
            </w:pPr>
            <w:r>
              <w:rPr>
                <w:rFonts w:ascii="Times New Roman" w:hAnsi="Times New Roman" w:eastAsia="黑体"/>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 xml:space="preserve">35.240.99 </w:t>
            </w:r>
            <w:r>
              <w:rPr>
                <w:rFonts w:ascii="Times New Roman" w:hAnsi="Times New Roman"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 xml:space="preserve">CCS  </w:t>
            </w:r>
          </w:p>
        </w:tc>
        <w:tc>
          <w:tcPr>
            <w:tcW w:w="8855"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fldChar w:fldCharType="begin">
                <w:ffData>
                  <w:name w:val="CSDN"/>
                  <w:enabled/>
                  <w:calcOnExit w:val="0"/>
                  <w:textInput>
                    <w:default w:val="点击此处添加CCS号"/>
                  </w:textInput>
                </w:ffData>
              </w:fldChar>
            </w:r>
            <w:bookmarkStart w:id="1" w:name="CSDN"/>
            <w:r>
              <w:rPr>
                <w:rFonts w:ascii="Times New Roman" w:hAnsi="Times New Roman" w:eastAsia="黑体"/>
                <w:sz w:val="21"/>
                <w:szCs w:val="21"/>
              </w:rPr>
              <w:instrText xml:space="preserve"> FORMTEXT </w:instrText>
            </w:r>
            <w:r>
              <w:rPr>
                <w:rFonts w:ascii="Times New Roman" w:hAnsi="Times New Roman" w:eastAsia="黑体"/>
                <w:sz w:val="21"/>
                <w:szCs w:val="21"/>
              </w:rPr>
              <w:fldChar w:fldCharType="separate"/>
            </w:r>
            <w:r>
              <w:rPr>
                <w:rFonts w:ascii="Times New Roman" w:hAnsi="Times New Roman" w:eastAsia="黑体"/>
                <w:sz w:val="21"/>
                <w:szCs w:val="21"/>
              </w:rPr>
              <w:t>L78</w:t>
            </w:r>
            <w:r>
              <w:rPr>
                <w:rFonts w:ascii="Times New Roman" w:hAnsi="Times New Roman"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3"/>
        <w:framePr w:w="9639" w:h="624" w:hRule="exact" w:hSpace="181" w:vSpace="181" w:wrap="around" w:hAnchor="page" w:x="1305" w:y="2269"/>
        <w:rPr>
          <w:rFonts w:ascii="Times New Roman" w:eastAsia="黑体"/>
          <w:b w:val="0"/>
          <w:bCs w:val="0"/>
          <w:w w:val="100"/>
          <w:sz w:val="48"/>
          <w:szCs w:val="48"/>
        </w:rPr>
      </w:pPr>
      <w:r>
        <w:rPr>
          <w:rFonts w:ascii="Times New Roman" w:eastAsia="黑体"/>
          <w:b w:val="0"/>
          <w:w w:val="100"/>
          <w:sz w:val="48"/>
        </w:rPr>
        <w:fldChar w:fldCharType="begin">
          <w:ffData>
            <w:name w:val="c2"/>
            <w:enabled/>
            <w:calcOnExit w:val="0"/>
            <w:textInput/>
          </w:ffData>
        </w:fldChar>
      </w:r>
      <w:bookmarkStart w:id="4" w:name="c2"/>
      <w:r>
        <w:rPr>
          <w:rFonts w:ascii="Times New Roman" w:eastAsia="黑体"/>
          <w:b w:val="0"/>
          <w:w w:val="100"/>
          <w:sz w:val="48"/>
        </w:rPr>
        <w:instrText xml:space="preserve"> FORMTEXT </w:instrText>
      </w:r>
      <w:r>
        <w:rPr>
          <w:rFonts w:ascii="Times New Roman" w:eastAsia="黑体"/>
          <w:b w:val="0"/>
          <w:w w:val="100"/>
          <w:sz w:val="48"/>
        </w:rPr>
        <w:fldChar w:fldCharType="separate"/>
      </w:r>
      <w:r>
        <w:rPr>
          <w:rFonts w:ascii="Times New Roman" w:eastAsia="黑体"/>
          <w:b w:val="0"/>
          <w:w w:val="100"/>
          <w:sz w:val="48"/>
        </w:rPr>
        <w:t>长江三角洲区域</w:t>
      </w:r>
      <w:r>
        <w:rPr>
          <w:rFonts w:ascii="Times New Roman" w:eastAsia="黑体"/>
          <w:b w:val="0"/>
          <w:w w:val="100"/>
          <w:sz w:val="48"/>
        </w:rPr>
        <w:fldChar w:fldCharType="end"/>
      </w:r>
      <w:bookmarkEnd w:id="4"/>
      <w:r>
        <w:rPr>
          <w:rFonts w:ascii="Times New Roman" w:hAnsi="黑体" w:eastAsia="黑体"/>
          <w:b w:val="0"/>
          <w:bCs w:val="0"/>
          <w:w w:val="100"/>
          <w:sz w:val="48"/>
          <w:szCs w:val="48"/>
        </w:rPr>
        <w:t>地方标准</w:t>
      </w:r>
    </w:p>
    <w:bookmarkEnd w:id="2"/>
    <w:p>
      <w:pPr>
        <w:pStyle w:val="198"/>
        <w:rPr>
          <w:rFonts w:ascii="Times New Roman"/>
          <w:lang w:val="fr-FR"/>
        </w:rPr>
      </w:pPr>
      <w:r>
        <w:rPr>
          <w:rFonts w:ascii="Times New Roman"/>
        </w:rPr>
        <w:fldChar w:fldCharType="begin">
          <w:ffData>
            <w:name w:val="文字1"/>
            <w:enabled/>
            <w:calcOnExit w:val="0"/>
            <w:textInput>
              <w:default w:val="XX/T"/>
            </w:textInput>
          </w:ffData>
        </w:fldChar>
      </w:r>
      <w:bookmarkStart w:id="5" w:name="文字1"/>
      <w:r>
        <w:rPr>
          <w:rFonts w:ascii="Times New Roman"/>
          <w:lang w:val="fr-FR"/>
        </w:rPr>
        <w:instrText xml:space="preserve"> FORMTEXT </w:instrText>
      </w:r>
      <w:r>
        <w:rPr>
          <w:rFonts w:ascii="Times New Roman"/>
        </w:rPr>
        <w:fldChar w:fldCharType="separate"/>
      </w:r>
      <w:r>
        <w:rPr>
          <w:rFonts w:ascii="Times New Roman"/>
          <w:lang w:val="fr-FR"/>
        </w:rPr>
        <w:t>DB31/T</w:t>
      </w:r>
      <w:r>
        <w:rPr>
          <w:rFonts w:ascii="Times New Roman"/>
        </w:rPr>
        <w:fldChar w:fldCharType="end"/>
      </w:r>
      <w:bookmarkEnd w:id="5"/>
      <w:r>
        <w:rPr>
          <w:rFonts w:ascii="Times New Roman"/>
        </w:rPr>
        <w:t xml:space="preserve"> </w:t>
      </w:r>
      <w:r>
        <w:rPr>
          <w:rFonts w:ascii="Times New Roman"/>
        </w:rPr>
        <w:fldChar w:fldCharType="begin">
          <w:ffData>
            <w:name w:val="NSTD_CODE_F"/>
            <w:enabled/>
            <w:calcOnExit w:val="0"/>
            <w:textInput>
              <w:default w:val="XXXX"/>
            </w:textInput>
          </w:ffData>
        </w:fldChar>
      </w:r>
      <w:bookmarkStart w:id="6" w:name="NSTD_CODE_F"/>
      <w:r>
        <w:rPr>
          <w:rFonts w:ascii="Times New Roman"/>
          <w:lang w:val="fr-FR"/>
        </w:rPr>
        <w:instrText xml:space="preserve"> FORMTEXT </w:instrText>
      </w:r>
      <w:r>
        <w:rPr>
          <w:rFonts w:ascii="Times New Roman"/>
        </w:rPr>
        <w:fldChar w:fldCharType="separate"/>
      </w:r>
      <w:r>
        <w:rPr>
          <w:rFonts w:ascii="Times New Roman"/>
        </w:rPr>
        <w:t>310XX.</w:t>
      </w:r>
      <w:r>
        <w:rPr>
          <w:rFonts w:ascii="Times New Roman"/>
        </w:rPr>
        <w:fldChar w:fldCharType="end"/>
      </w:r>
      <w:bookmarkEnd w:id="6"/>
      <w:r>
        <w:rPr>
          <w:rFonts w:ascii="Times New Roman"/>
        </w:rPr>
        <w:t>3</w:t>
      </w:r>
      <w:r>
        <w:rPr>
          <w:rFonts w:ascii="Times New Roman"/>
          <w:lang w:val="fr-FR"/>
        </w:rPr>
        <w:t>—</w:t>
      </w:r>
      <w:r>
        <w:rPr>
          <w:rFonts w:ascii="Times New Roman"/>
        </w:rPr>
        <w:fldChar w:fldCharType="begin">
          <w:ffData>
            <w:name w:val="NSTD_CODE_B"/>
            <w:enabled/>
            <w:calcOnExit w:val="0"/>
            <w:textInput>
              <w:default w:val="XXXX"/>
            </w:textInput>
          </w:ffData>
        </w:fldChar>
      </w:r>
      <w:bookmarkStart w:id="7" w:name="NSTD_CODE_B"/>
      <w:r>
        <w:rPr>
          <w:rFonts w:ascii="Times New Roman"/>
          <w:lang w:val="fr-FR"/>
        </w:rPr>
        <w:instrText xml:space="preserve"> FORMTEXT </w:instrText>
      </w:r>
      <w:r>
        <w:rPr>
          <w:rFonts w:ascii="Times New Roman"/>
        </w:rPr>
        <w:fldChar w:fldCharType="separate"/>
      </w:r>
      <w:r>
        <w:rPr>
          <w:rFonts w:ascii="Times New Roman"/>
          <w:lang w:val="fr-FR"/>
        </w:rPr>
        <w:t>202X</w:t>
      </w:r>
      <w:r>
        <w:rPr>
          <w:rFonts w:ascii="Times New Roman"/>
        </w:rPr>
        <w:t>、</w:t>
      </w:r>
      <w:r>
        <w:rPr>
          <w:rFonts w:ascii="Times New Roman"/>
          <w:lang w:val="fr-FR"/>
        </w:rPr>
        <w:t>DB32/T 310XX.3—202X</w:t>
      </w:r>
      <w:r>
        <w:rPr>
          <w:rFonts w:ascii="Times New Roman"/>
          <w:lang w:val="fr-FR"/>
        </w:rPr>
        <w:br w:type="textWrapping"/>
      </w:r>
      <w:r>
        <w:rPr>
          <w:rFonts w:ascii="Times New Roman"/>
          <w:lang w:val="fr-FR"/>
        </w:rPr>
        <w:t>DB33/T 310XX.3—202X</w:t>
      </w:r>
      <w:r>
        <w:rPr>
          <w:rFonts w:ascii="Times New Roman"/>
        </w:rPr>
        <w:t>、</w:t>
      </w:r>
      <w:r>
        <w:rPr>
          <w:rFonts w:ascii="Times New Roman"/>
          <w:lang w:val="fr-FR"/>
        </w:rPr>
        <w:t>DB34/T 310XX.3—202X</w:t>
      </w:r>
      <w:r>
        <w:rPr>
          <w:rFonts w:ascii="Times New Roman"/>
        </w:rPr>
        <w:fldChar w:fldCharType="end"/>
      </w:r>
      <w:bookmarkEnd w:id="7"/>
    </w:p>
    <w:p>
      <w:pPr>
        <w:pStyle w:val="199"/>
        <w:rPr>
          <w:rFonts w:ascii="Times New Roman"/>
        </w:rPr>
      </w:pPr>
      <w:r>
        <w:rPr>
          <w:rFonts w:ascii="Times New Roman"/>
        </w:rPr>
        <w:fldChar w:fldCharType="begin">
          <w:ffData>
            <w:name w:val="OSTD_CODE"/>
            <w:enabled/>
            <w:calcOnExit w:val="0"/>
            <w:textInput/>
          </w:ffData>
        </w:fldChar>
      </w:r>
      <w:bookmarkStart w:id="8" w:name="OSTD_CODE"/>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pPr>
        <w:pStyle w:val="199"/>
        <w:rPr>
          <w:rFonts w:ascii="Times New Roman"/>
        </w:rPr>
      </w:pPr>
    </w:p>
    <w:p>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2"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8W++kBAAC5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WnnFkw&#10;NPDbLz9/f/7259dXOm9/fGevXiaVOhdKCl7YlU88RW+v3RWKT4FZXLRgNzJ3e7N3BDFJGcWDlGQE&#10;R7XW3TusKQa2EbNkfeNNgiQxWJ8nsz9NRvaRCXo8n9DqjGloYvAVUA6Jzof4VqJh6VJxrWwSDUrY&#10;XYWYGoFyCEnPFi+V1nnw2rKu4m/Opmc5IaBWdXKmsOA364X2bAdpdfKXWZHnfpjHra0PRbRNeTJv&#10;3bHywPqg3xrr/coP0tBEc2/H7Usrc9/OAt79cf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J4PFvvpAQAAuQMAAA4AAAAAAAAAAQAgAAAAJwEAAGRycy9lMm9Eb2MueG1sUEsFBgAAAAAGAAYA&#10;WQEAAIIFA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Times New Roman" w:eastAsia="黑体"/>
          <w:b w:val="0"/>
          <w:bCs w:val="0"/>
          <w:w w:val="100"/>
        </w:rPr>
      </w:pPr>
    </w:p>
    <w:p>
      <w:pPr>
        <w:pStyle w:val="200"/>
        <w:framePr w:h="6974" w:hRule="exact" w:wrap="around" w:x="1419" w:anchorLock="1"/>
        <w:rPr>
          <w:rFonts w:ascii="Times New Roman" w:hAnsi="Times New Roman"/>
        </w:rPr>
      </w:pPr>
      <w:r>
        <w:rPr>
          <w:rFonts w:ascii="Times New Roman" w:hAnsi="Times New Roman"/>
        </w:rPr>
        <w:fldChar w:fldCharType="begin">
          <w:ffData>
            <w:name w:val="CSTD_NAME"/>
            <w:enabled/>
            <w:calcOnExit w:val="0"/>
            <w:textInput>
              <w:default w:val="点击此处添加标准名称"/>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ascii="Times New Roman"/>
        </w:rPr>
        <w:t>长三角地区食品和食用农产品信息追溯</w:t>
      </w:r>
      <w:r>
        <w:rPr>
          <w:rFonts w:ascii="Times New Roman" w:hAnsi="Times New Roman"/>
        </w:rPr>
        <w:cr/>
      </w:r>
      <w:r>
        <w:rPr>
          <w:rFonts w:ascii="Times New Roman"/>
        </w:rPr>
        <w:t>第</w:t>
      </w:r>
      <w:r>
        <w:rPr>
          <w:rFonts w:ascii="Times New Roman" w:hAnsi="Times New Roman"/>
        </w:rPr>
        <w:t>3</w:t>
      </w:r>
      <w:r>
        <w:rPr>
          <w:rFonts w:ascii="Times New Roman"/>
        </w:rPr>
        <w:t>部分：数据接口</w:t>
      </w:r>
      <w:r>
        <w:rPr>
          <w:rFonts w:ascii="Times New Roman" w:hAnsi="Times New Roman"/>
        </w:rPr>
        <w:fldChar w:fldCharType="end"/>
      </w:r>
      <w:bookmarkEnd w:id="9"/>
    </w:p>
    <w:p>
      <w:pPr>
        <w:framePr w:w="9639" w:h="6974" w:hRule="exact" w:wrap="around" w:vAnchor="page" w:hAnchor="page" w:x="1419" w:y="6408" w:anchorLock="1"/>
        <w:ind w:left="-1418"/>
        <w:rPr>
          <w:rFonts w:ascii="Times New Roman" w:hAnsi="Times New Roman"/>
        </w:rPr>
      </w:pPr>
    </w:p>
    <w:p>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Yangtze River Delta information traceability for food and edible agricultural products—Part 3: Data interface "/>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Yangtze River Delta information traceability for food and edible agricultural products—Part 3: Data interface </w:t>
      </w:r>
      <w:r>
        <w:rPr>
          <w:rFonts w:eastAsia="黑体"/>
          <w:szCs w:val="28"/>
        </w:rPr>
        <w:fldChar w:fldCharType="end"/>
      </w:r>
      <w:bookmarkEnd w:id="10"/>
    </w:p>
    <w:p>
      <w:pPr>
        <w:framePr w:w="9639" w:h="6974" w:hRule="exact" w:wrap="around" w:vAnchor="page" w:hAnchor="page" w:x="1419" w:y="6408" w:anchorLock="1"/>
        <w:spacing w:line="760" w:lineRule="exact"/>
        <w:ind w:left="-1418"/>
        <w:rPr>
          <w:rFonts w:ascii="Times New Roman" w:hAnsi="Times New Roman"/>
        </w:rPr>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fldChar w:fldCharType="begin">
          <w:ffData>
            <w:name w:val="PLSH_DATE_Y"/>
            <w:enabled/>
            <w:calcOnExit w:val="0"/>
            <w:textInput>
              <w:default w:val="XXXX"/>
              <w:maxLength w:val="4"/>
            </w:textInput>
          </w:ffData>
        </w:fldChar>
      </w:r>
      <w:bookmarkStart w:id="14" w:name="PLSH_DATE_Y"/>
      <w:r>
        <w:instrText xml:space="preserve"> FORMTEXT </w:instrText>
      </w:r>
      <w:r>
        <w:fldChar w:fldCharType="separate"/>
      </w:r>
      <w:r>
        <w:t>XXXX</w:t>
      </w:r>
      <w:r>
        <w:fldChar w:fldCharType="end"/>
      </w:r>
      <w:bookmarkEnd w:id="14"/>
      <w:r>
        <w:t xml:space="preserve"> - </w:t>
      </w:r>
      <w:r>
        <w:fldChar w:fldCharType="begin">
          <w:ffData>
            <w:name w:val="PLSH_DATE_M"/>
            <w:enabled/>
            <w:calcOnExit w:val="0"/>
            <w:textInput>
              <w:default w:val="XX"/>
              <w:maxLength w:val="2"/>
            </w:textInput>
          </w:ffData>
        </w:fldChar>
      </w:r>
      <w:bookmarkStart w:id="15" w:name="PLSH_DATE_M"/>
      <w:r>
        <w:instrText xml:space="preserve"> FORMTEXT </w:instrText>
      </w:r>
      <w:r>
        <w:fldChar w:fldCharType="separate"/>
      </w:r>
      <w:r>
        <w:t>XX</w:t>
      </w:r>
      <w:r>
        <w:fldChar w:fldCharType="end"/>
      </w:r>
      <w:bookmarkEnd w:id="15"/>
      <w:r>
        <w:t xml:space="preserve"> - </w:t>
      </w:r>
      <w:r>
        <w:fldChar w:fldCharType="begin">
          <w:ffData>
            <w:name w:val="PLSH_DATE_D"/>
            <w:enabled/>
            <w:calcOnExit w:val="0"/>
            <w:textInput>
              <w:default w:val="XX"/>
              <w:maxLength w:val="2"/>
            </w:textInput>
          </w:ffData>
        </w:fldChar>
      </w:r>
      <w:bookmarkStart w:id="16" w:name="PLSH_DATE_D"/>
      <w:r>
        <w:instrText xml:space="preserve"> FORMTEXT </w:instrText>
      </w:r>
      <w:r>
        <w:fldChar w:fldCharType="separate"/>
      </w:r>
      <w:r>
        <w:t>XX</w:t>
      </w:r>
      <w:r>
        <w:fldChar w:fldCharType="end"/>
      </w:r>
      <w:bookmarkEnd w:id="16"/>
      <w:r>
        <w:t>发布</w:t>
      </w:r>
    </w:p>
    <w:p>
      <w:pPr>
        <w:pStyle w:val="197"/>
        <w:framePr w:wrap="around" w:y="14176"/>
      </w:pPr>
      <w:r>
        <w:fldChar w:fldCharType="begin">
          <w:ffData>
            <w:name w:val="CROT_DATE_Y"/>
            <w:enabled/>
            <w:calcOnExit w:val="0"/>
            <w:textInput>
              <w:default w:val="XXXX"/>
              <w:maxLength w:val="4"/>
            </w:textInput>
          </w:ffData>
        </w:fldChar>
      </w:r>
      <w:bookmarkStart w:id="17" w:name="CROT_DATE_Y"/>
      <w:r>
        <w:instrText xml:space="preserve"> FORMTEXT </w:instrText>
      </w:r>
      <w:r>
        <w:fldChar w:fldCharType="separate"/>
      </w:r>
      <w:r>
        <w:t>XXXX</w:t>
      </w:r>
      <w:r>
        <w:fldChar w:fldCharType="end"/>
      </w:r>
      <w:bookmarkEnd w:id="17"/>
      <w:r>
        <w:t xml:space="preserve"> - </w:t>
      </w:r>
      <w:r>
        <w:fldChar w:fldCharType="begin">
          <w:ffData>
            <w:name w:val="CROT_DATE_M"/>
            <w:enabled/>
            <w:calcOnExit w:val="0"/>
            <w:textInput>
              <w:default w:val="XX"/>
              <w:maxLength w:val="2"/>
            </w:textInput>
          </w:ffData>
        </w:fldChar>
      </w:r>
      <w:bookmarkStart w:id="18" w:name="CROT_DATE_M"/>
      <w:r>
        <w:instrText xml:space="preserve"> FORMTEXT </w:instrText>
      </w:r>
      <w:r>
        <w:fldChar w:fldCharType="separate"/>
      </w:r>
      <w:r>
        <w:t>XX</w:t>
      </w:r>
      <w:r>
        <w:fldChar w:fldCharType="end"/>
      </w:r>
      <w:bookmarkEnd w:id="18"/>
      <w:r>
        <w:t xml:space="preserve"> - </w:t>
      </w:r>
      <w:r>
        <w:fldChar w:fldCharType="begin">
          <w:ffData>
            <w:name w:val="CROT_DATE_D"/>
            <w:enabled/>
            <w:calcOnExit w:val="0"/>
            <w:textInput>
              <w:default w:val="XX"/>
              <w:maxLength w:val="2"/>
            </w:textInput>
          </w:ffData>
        </w:fldChar>
      </w:r>
      <w:bookmarkStart w:id="19" w:name="CROT_DATE_D"/>
      <w:r>
        <w:instrText xml:space="preserve"> FORMTEXT </w:instrText>
      </w:r>
      <w:r>
        <w:fldChar w:fldCharType="separate"/>
      </w:r>
      <w:r>
        <w:t>XX</w:t>
      </w:r>
      <w:r>
        <w:fldChar w:fldCharType="end"/>
      </w:r>
      <w:bookmarkEnd w:id="19"/>
      <w:r>
        <w:t>实施</w:t>
      </w:r>
    </w:p>
    <w:p>
      <w:pPr>
        <w:pStyle w:val="154"/>
        <w:framePr w:w="7684" w:h="992" w:hRule="exact" w:hSpace="181" w:vSpace="181" w:wrap="around" w:vAnchor="page" w:hAnchor="page" w:x="2319" w:y="14836"/>
        <w:jc w:val="both"/>
        <w:rPr>
          <w:rFonts w:ascii="Times New Roman"/>
        </w:rPr>
      </w:pPr>
      <w:r>
        <w:rPr>
          <w:rFonts w:ascii="Times New Roman"/>
          <w:w w:val="100"/>
          <w:sz w:val="28"/>
        </w:rPr>
        <w:fldChar w:fldCharType="begin">
          <w:ffData>
            <w:name w:val="fm"/>
            <w:enabled/>
            <w:calcOnExit w:val="0"/>
            <w:textInput/>
          </w:ffData>
        </w:fldChar>
      </w:r>
      <w:bookmarkStart w:id="20" w:name="fm"/>
      <w:r>
        <w:rPr>
          <w:rFonts w:ascii="Times New Roman"/>
          <w:w w:val="100"/>
          <w:sz w:val="28"/>
        </w:rPr>
        <w:instrText xml:space="preserve"> FORMTEXT </w:instrText>
      </w:r>
      <w:r>
        <w:rPr>
          <w:rFonts w:ascii="Times New Roman"/>
          <w:w w:val="100"/>
          <w:sz w:val="28"/>
        </w:rPr>
        <w:fldChar w:fldCharType="separate"/>
      </w:r>
      <w:r>
        <w:rPr>
          <w:rFonts w:ascii="Times New Roman" w:hAnsi="黑体"/>
          <w:w w:val="100"/>
          <w:sz w:val="28"/>
        </w:rPr>
        <w:t>上海市市场监督管理局、江苏省市场监督管理局浙江省市场监督管理局、安徽省市场监督管理局</w:t>
      </w:r>
      <w:r>
        <w:rPr>
          <w:rFonts w:ascii="Times New Roman"/>
          <w:w w:val="100"/>
          <w:sz w:val="28"/>
        </w:rPr>
        <w:t> </w:t>
      </w:r>
      <w:r>
        <w:rPr>
          <w:rFonts w:ascii="Times New Roman"/>
          <w:w w:val="100"/>
          <w:sz w:val="28"/>
        </w:rPr>
        <w:fldChar w:fldCharType="end"/>
      </w:r>
      <w:bookmarkEnd w:id="20"/>
      <w:r>
        <w:rPr>
          <w:rFonts w:ascii="Times New Roman"/>
          <w:w w:val="100"/>
          <w:sz w:val="28"/>
        </w:rPr>
        <w:t>  </w:t>
      </w:r>
      <w:r>
        <w:rPr>
          <w:rStyle w:val="232"/>
          <w:rFonts w:ascii="Times New Roman" w:hAnsi="黑体"/>
          <w:position w:val="0"/>
        </w:rPr>
        <w:t>发</w:t>
      </w:r>
      <w:r>
        <w:rPr>
          <w:rStyle w:val="232"/>
          <w:rFonts w:ascii="Times New Roman" w:hAnsi="黑体"/>
          <w:spacing w:val="0"/>
          <w:position w:val="0"/>
        </w:rPr>
        <w:t>布</w:t>
      </w:r>
    </w:p>
    <w:p>
      <w:pPr>
        <w:rPr>
          <w:rFonts w:ascii="Times New Roman" w:hAnsi="Times New Roman"/>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pPr>
        <w:pStyle w:val="94"/>
        <w:spacing w:before="900" w:after="468"/>
      </w:pPr>
      <w:bookmarkStart w:id="21" w:name="BookMark1"/>
      <w:bookmarkStart w:id="22" w:name="_Toc135664416"/>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"_Toc141347209" </w:instrText>
      </w:r>
      <w:r>
        <w:fldChar w:fldCharType="separate"/>
      </w:r>
      <w:r>
        <w:rPr>
          <w:rStyle w:val="35"/>
          <w:rFonts w:hint="eastAsia" w:ascii="Times New Roman"/>
        </w:rPr>
        <w:t>前言</w:t>
      </w:r>
      <w:r>
        <w:tab/>
      </w:r>
      <w:r>
        <w:fldChar w:fldCharType="begin"/>
      </w:r>
      <w:r>
        <w:instrText xml:space="preserve"> PAGEREF _Toc141347209 \h </w:instrText>
      </w:r>
      <w:r>
        <w:fldChar w:fldCharType="separate"/>
      </w:r>
      <w:r>
        <w:t>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"_Toc141347210" </w:instrText>
      </w:r>
      <w:r>
        <w:fldChar w:fldCharType="separate"/>
      </w:r>
      <w:r>
        <w:rPr>
          <w:rStyle w:val="35"/>
          <w:rFonts w:hint="eastAsia" w:ascii="Times New Roman"/>
        </w:rPr>
        <w:t>引言</w:t>
      </w:r>
      <w:r>
        <w:tab/>
      </w:r>
      <w:r>
        <w:fldChar w:fldCharType="begin"/>
      </w:r>
      <w:r>
        <w:instrText xml:space="preserve"> PAGEREF _Toc141347210 \h </w:instrText>
      </w:r>
      <w:r>
        <w:fldChar w:fldCharType="separate"/>
      </w:r>
      <w:r>
        <w:t>III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"_Toc141347211" </w:instrText>
      </w:r>
      <w:r>
        <w:fldChar w:fldCharType="separate"/>
      </w:r>
      <w:r>
        <w:rPr>
          <w:rStyle w:val="35"/>
        </w:rPr>
        <w:t xml:space="preserve">1 </w:t>
      </w:r>
      <w:r>
        <w:rPr>
          <w:rStyle w:val="35"/>
          <w:rFonts w:ascii="Times New Roman"/>
        </w:rPr>
        <w:t xml:space="preserve"> </w:t>
      </w:r>
      <w:r>
        <w:rPr>
          <w:rStyle w:val="35"/>
          <w:rFonts w:hint="eastAsia" w:ascii="Times New Roman"/>
        </w:rPr>
        <w:t>范围</w:t>
      </w:r>
      <w:r>
        <w:tab/>
      </w:r>
      <w:r>
        <w:fldChar w:fldCharType="begin"/>
      </w:r>
      <w:r>
        <w:instrText xml:space="preserve"> PAGEREF _Toc141347211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"_Toc141347212" </w:instrText>
      </w:r>
      <w:r>
        <w:fldChar w:fldCharType="separate"/>
      </w:r>
      <w:r>
        <w:rPr>
          <w:rStyle w:val="35"/>
        </w:rPr>
        <w:t xml:space="preserve">2 </w:t>
      </w:r>
      <w:r>
        <w:rPr>
          <w:rStyle w:val="35"/>
          <w:rFonts w:ascii="Times New Roman"/>
        </w:rPr>
        <w:t xml:space="preserve"> </w:t>
      </w:r>
      <w:r>
        <w:rPr>
          <w:rStyle w:val="35"/>
          <w:rFonts w:hint="eastAsia" w:ascii="Times New Roman"/>
        </w:rPr>
        <w:t>规范性引用文件</w:t>
      </w:r>
      <w:r>
        <w:tab/>
      </w:r>
      <w:r>
        <w:fldChar w:fldCharType="begin"/>
      </w:r>
      <w:r>
        <w:instrText xml:space="preserve"> PAGEREF _Toc141347212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"_Toc141347213" </w:instrText>
      </w:r>
      <w:r>
        <w:fldChar w:fldCharType="separate"/>
      </w:r>
      <w:r>
        <w:rPr>
          <w:rStyle w:val="35"/>
        </w:rPr>
        <w:t xml:space="preserve">3 </w:t>
      </w:r>
      <w:r>
        <w:rPr>
          <w:rStyle w:val="35"/>
          <w:rFonts w:ascii="Times New Roman"/>
        </w:rPr>
        <w:t xml:space="preserve"> </w:t>
      </w:r>
      <w:r>
        <w:rPr>
          <w:rStyle w:val="35"/>
          <w:rFonts w:hint="eastAsia" w:ascii="Times New Roman"/>
        </w:rPr>
        <w:t>术语和定义</w:t>
      </w:r>
      <w:r>
        <w:tab/>
      </w:r>
      <w:r>
        <w:fldChar w:fldCharType="begin"/>
      </w:r>
      <w:r>
        <w:instrText xml:space="preserve"> PAGEREF _Toc141347213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"_Toc141347214" </w:instrText>
      </w:r>
      <w:r>
        <w:fldChar w:fldCharType="separate"/>
      </w:r>
      <w:r>
        <w:rPr>
          <w:rStyle w:val="35"/>
        </w:rPr>
        <w:t xml:space="preserve">4 </w:t>
      </w:r>
      <w:r>
        <w:rPr>
          <w:rStyle w:val="35"/>
          <w:rFonts w:ascii="Times New Roman"/>
        </w:rPr>
        <w:t xml:space="preserve"> </w:t>
      </w:r>
      <w:r>
        <w:rPr>
          <w:rStyle w:val="35"/>
          <w:rFonts w:hint="eastAsia" w:ascii="Times New Roman"/>
        </w:rPr>
        <w:t>缩略语</w:t>
      </w:r>
      <w:r>
        <w:tab/>
      </w:r>
      <w:r>
        <w:fldChar w:fldCharType="begin"/>
      </w:r>
      <w:r>
        <w:instrText xml:space="preserve"> PAGEREF _Toc141347214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"_Toc141347215" </w:instrText>
      </w:r>
      <w:r>
        <w:fldChar w:fldCharType="separate"/>
      </w:r>
      <w:r>
        <w:rPr>
          <w:rStyle w:val="35"/>
        </w:rPr>
        <w:t xml:space="preserve">5 </w:t>
      </w:r>
      <w:r>
        <w:rPr>
          <w:rStyle w:val="35"/>
          <w:rFonts w:ascii="Times New Roman"/>
        </w:rPr>
        <w:t xml:space="preserve"> </w:t>
      </w:r>
      <w:r>
        <w:rPr>
          <w:rStyle w:val="35"/>
          <w:rFonts w:hint="eastAsia" w:ascii="Times New Roman"/>
        </w:rPr>
        <w:t>数据共享方式</w:t>
      </w:r>
      <w:r>
        <w:tab/>
      </w:r>
      <w:r>
        <w:fldChar w:fldCharType="begin"/>
      </w:r>
      <w:r>
        <w:instrText xml:space="preserve"> PAGEREF _Toc141347215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"_Toc141347216" </w:instrText>
      </w:r>
      <w:r>
        <w:fldChar w:fldCharType="separate"/>
      </w:r>
      <w:r>
        <w:rPr>
          <w:rStyle w:val="35"/>
        </w:rPr>
        <w:t xml:space="preserve">6 </w:t>
      </w:r>
      <w:r>
        <w:rPr>
          <w:rStyle w:val="35"/>
          <w:rFonts w:ascii="Times New Roman"/>
        </w:rPr>
        <w:t xml:space="preserve"> </w:t>
      </w:r>
      <w:r>
        <w:rPr>
          <w:rStyle w:val="35"/>
          <w:rFonts w:hint="eastAsia" w:ascii="Times New Roman"/>
        </w:rPr>
        <w:t>数据接口技术要求</w:t>
      </w:r>
      <w:r>
        <w:tab/>
      </w:r>
      <w:r>
        <w:fldChar w:fldCharType="begin"/>
      </w:r>
      <w:r>
        <w:instrText xml:space="preserve"> PAGEREF _Toc141347216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"_Toc141347218" </w:instrText>
      </w:r>
      <w:r>
        <w:fldChar w:fldCharType="separate"/>
      </w:r>
      <w:r>
        <w:rPr>
          <w:rStyle w:val="35"/>
        </w:rPr>
        <w:t xml:space="preserve">7 </w:t>
      </w:r>
      <w:r>
        <w:rPr>
          <w:rStyle w:val="35"/>
          <w:rFonts w:ascii="Times New Roman"/>
        </w:rPr>
        <w:t xml:space="preserve"> </w:t>
      </w:r>
      <w:r>
        <w:rPr>
          <w:rStyle w:val="35"/>
          <w:rFonts w:hint="eastAsia" w:ascii="Times New Roman"/>
        </w:rPr>
        <w:t>数据结构</w:t>
      </w:r>
      <w:r>
        <w:tab/>
      </w:r>
      <w:r>
        <w:fldChar w:fldCharType="begin"/>
      </w:r>
      <w:r>
        <w:instrText xml:space="preserve"> PAGEREF _Toc141347218 \h </w:instrText>
      </w:r>
      <w:r>
        <w:fldChar w:fldCharType="separate"/>
      </w:r>
      <w:r>
        <w:t>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"_Toc141347219" </w:instrText>
      </w:r>
      <w:r>
        <w:fldChar w:fldCharType="separate"/>
      </w:r>
      <w:r>
        <w:rPr>
          <w:rStyle w:val="35"/>
        </w:rPr>
        <w:t xml:space="preserve">8 </w:t>
      </w:r>
      <w:r>
        <w:rPr>
          <w:rStyle w:val="35"/>
          <w:rFonts w:hint="eastAsia"/>
        </w:rPr>
        <w:t xml:space="preserve"> 接口安全</w:t>
      </w:r>
      <w:r>
        <w:tab/>
      </w:r>
      <w:r>
        <w:fldChar w:fldCharType="begin"/>
      </w:r>
      <w:r>
        <w:instrText xml:space="preserve"> PAGEREF _Toc141347219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"_Toc141347220" </w:instrText>
      </w:r>
      <w:r>
        <w:fldChar w:fldCharType="separate"/>
      </w:r>
      <w:r>
        <w:rPr>
          <w:rStyle w:val="35"/>
          <w:rFonts w:hint="eastAsia" w:ascii="Times New Roman"/>
        </w:rPr>
        <w:t>附录</w:t>
      </w:r>
      <w:r>
        <w:rPr>
          <w:rStyle w:val="35"/>
          <w:rFonts w:ascii="Times New Roman"/>
        </w:rPr>
        <w:t>A</w:t>
      </w:r>
      <w:r>
        <w:rPr>
          <w:rStyle w:val="35"/>
          <w:rFonts w:hint="eastAsia" w:ascii="Times New Roman"/>
        </w:rPr>
        <w:t>（资料性）</w:t>
      </w:r>
      <w:r>
        <w:rPr>
          <w:rStyle w:val="35"/>
          <w:rFonts w:ascii="Times New Roman"/>
        </w:rPr>
        <w:t xml:space="preserve">  </w:t>
      </w:r>
      <w:r>
        <w:rPr>
          <w:rStyle w:val="35"/>
          <w:rFonts w:hint="eastAsia" w:ascii="Times New Roman" w:hAnsi="黑体"/>
        </w:rPr>
        <w:t>长三角食品安全信息</w:t>
      </w:r>
      <w:r>
        <w:rPr>
          <w:rStyle w:val="35"/>
          <w:rFonts w:hint="eastAsia" w:ascii="Times New Roman"/>
        </w:rPr>
        <w:t>平台追溯数据接口</w:t>
      </w:r>
      <w:r>
        <w:rPr>
          <w:rStyle w:val="35"/>
          <w:rFonts w:ascii="Times New Roman"/>
        </w:rPr>
        <w:t>JSON</w:t>
      </w:r>
      <w:r>
        <w:rPr>
          <w:rStyle w:val="35"/>
          <w:rFonts w:hint="eastAsia" w:ascii="Times New Roman"/>
        </w:rPr>
        <w:t>格式数据示例</w:t>
      </w:r>
      <w:r>
        <w:tab/>
      </w:r>
      <w:r>
        <w:fldChar w:fldCharType="begin"/>
      </w:r>
      <w:r>
        <w:instrText xml:space="preserve"> PAGEREF _Toc141347220 \h </w:instrText>
      </w:r>
      <w:r>
        <w:fldChar w:fldCharType="separate"/>
      </w:r>
      <w:r>
        <w:t>6</w:t>
      </w:r>
      <w:r>
        <w:fldChar w:fldCharType="end"/>
      </w:r>
      <w:r>
        <w:fldChar w:fldCharType="end"/>
      </w:r>
    </w:p>
    <w:p>
      <w:pPr>
        <w:pStyle w:val="94"/>
        <w:spacing w:before="900"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92"/>
        <w:spacing w:before="900" w:after="468"/>
        <w:rPr>
          <w:rFonts w:ascii="Times New Roman"/>
        </w:rPr>
      </w:pPr>
      <w:bookmarkStart w:id="23" w:name="_Toc141347209"/>
      <w:bookmarkStart w:id="24" w:name="BookMark2"/>
      <w:r>
        <w:rPr>
          <w:rFonts w:ascii="Times New Roman"/>
          <w:spacing w:val="320"/>
        </w:rPr>
        <w:t>前</w:t>
      </w:r>
      <w:r>
        <w:rPr>
          <w:rFonts w:ascii="Times New Roman"/>
        </w:rPr>
        <w:t>言</w:t>
      </w:r>
      <w:bookmarkEnd w:id="22"/>
      <w:bookmarkEnd w:id="23"/>
    </w:p>
    <w:p>
      <w:pPr>
        <w:pStyle w:val="59"/>
        <w:ind w:firstLine="420"/>
        <w:rPr>
          <w:rFonts w:ascii="Times New Roman"/>
        </w:rPr>
      </w:pPr>
      <w:r>
        <w:rPr>
          <w:rFonts w:ascii="Times New Roman"/>
        </w:rPr>
        <w:t>本文件按照GB/T 1.1—2020《标准化工作导则  第 1 部分：标准化文件的结构和起草规则》的规定起草。</w:t>
      </w:r>
    </w:p>
    <w:p>
      <w:pPr>
        <w:pStyle w:val="59"/>
        <w:ind w:firstLine="420"/>
        <w:rPr>
          <w:rFonts w:ascii="Times New Roman"/>
        </w:rPr>
      </w:pPr>
      <w:r>
        <w:rPr>
          <w:rFonts w:ascii="Times New Roman"/>
        </w:rPr>
        <w:t>本文件为 DB31/T 310XX《长三角地区食品和食用农产品信息追溯》的第 3 部分。DB31/T 310XX已经发布了以下部分：</w:t>
      </w:r>
    </w:p>
    <w:p>
      <w:pPr>
        <w:pStyle w:val="135"/>
        <w:rPr>
          <w:rFonts w:ascii="Times New Roman"/>
        </w:rPr>
      </w:pPr>
      <w:r>
        <w:rPr>
          <w:rFonts w:ascii="Times New Roman"/>
        </w:rPr>
        <w:t>第 1 部分：通则；</w:t>
      </w:r>
    </w:p>
    <w:p>
      <w:pPr>
        <w:pStyle w:val="135"/>
        <w:rPr>
          <w:rFonts w:ascii="Times New Roman"/>
        </w:rPr>
      </w:pPr>
      <w:r>
        <w:rPr>
          <w:rFonts w:ascii="Times New Roman"/>
        </w:rPr>
        <w:t>第2部分：数据元；</w:t>
      </w:r>
    </w:p>
    <w:p>
      <w:pPr>
        <w:pStyle w:val="135"/>
        <w:rPr>
          <w:rFonts w:ascii="Times New Roman"/>
        </w:rPr>
      </w:pPr>
      <w:r>
        <w:rPr>
          <w:rFonts w:ascii="Times New Roman"/>
        </w:rPr>
        <w:t>第3部分：数据接口。</w:t>
      </w:r>
    </w:p>
    <w:p>
      <w:pPr>
        <w:pStyle w:val="59"/>
        <w:ind w:firstLine="420"/>
        <w:rPr>
          <w:rFonts w:ascii="Times New Roman"/>
          <w:szCs w:val="21"/>
        </w:rPr>
      </w:pPr>
      <w:r>
        <w:rPr>
          <w:rFonts w:ascii="Times New Roman"/>
          <w:szCs w:val="21"/>
        </w:rPr>
        <w:t>请注意本文件的某些内容可能涉及专利。本文件的发布机构不承担识别专利的责任。</w:t>
      </w:r>
    </w:p>
    <w:p>
      <w:pPr>
        <w:pStyle w:val="59"/>
        <w:ind w:firstLine="420"/>
        <w:rPr>
          <w:rFonts w:ascii="Times New Roman"/>
        </w:rPr>
      </w:pPr>
      <w:r>
        <w:rPr>
          <w:rFonts w:ascii="Times New Roman"/>
        </w:rPr>
        <w:t>本文件由上海市市场监督管理局、江苏省市场监督管理局、浙江省市场监督管理局、安徽省市场监督管理局联合提出并</w:t>
      </w:r>
      <w:r>
        <w:rPr>
          <w:rFonts w:hint="eastAsia" w:ascii="Times New Roman"/>
        </w:rPr>
        <w:t>归口</w:t>
      </w:r>
      <w:r>
        <w:rPr>
          <w:rFonts w:ascii="Times New Roman"/>
        </w:rPr>
        <w:t>。</w:t>
      </w:r>
    </w:p>
    <w:p>
      <w:pPr>
        <w:pStyle w:val="59"/>
        <w:ind w:firstLine="420"/>
        <w:rPr>
          <w:rFonts w:ascii="Times New Roman"/>
        </w:rPr>
      </w:pPr>
      <w:r>
        <w:rPr>
          <w:rFonts w:ascii="Times New Roman"/>
        </w:rPr>
        <w:t>本文件主要起草单位：上海市市场监督管理局、上海仪电溯源科技有限公司、上海市质量和标准化研究院、上海海关动植物与食品检验检疫技术中心、江苏省市场监督管理局、江苏省质量和标准化研究院、浙江省市场监督管理局、浙江省标准化研究院、浙</w:t>
      </w:r>
      <w:bookmarkStart w:id="222" w:name="_GoBack"/>
      <w:bookmarkEnd w:id="222"/>
      <w:r>
        <w:rPr>
          <w:rFonts w:ascii="Times New Roman"/>
        </w:rPr>
        <w:t>江省市场监督管理数字传媒中心、</w:t>
      </w:r>
      <w:r>
        <w:rPr>
          <w:rFonts w:hint="eastAsia" w:ascii="Times New Roman"/>
          <w:lang w:eastAsia="zh-CN"/>
        </w:rPr>
        <w:t>阿里云计算有限公司、</w:t>
      </w:r>
      <w:r>
        <w:rPr>
          <w:rFonts w:ascii="Times New Roman"/>
        </w:rPr>
        <w:t>安徽省市场监督管理局、安徽省质量和标准化研究院。</w:t>
      </w:r>
    </w:p>
    <w:p>
      <w:pPr>
        <w:pStyle w:val="59"/>
        <w:ind w:firstLine="420"/>
        <w:rPr>
          <w:rFonts w:ascii="Times New Roman"/>
        </w:rPr>
      </w:pPr>
      <w:r>
        <w:rPr>
          <w:rFonts w:hint="eastAsia"/>
        </w:rPr>
        <w:t>本文件主要起草人：陈艳、徐振、彭海涛、齐相峰、蔡丽华、邵逸超、石念、朱婕、那晶、郭德华、杨捷琳、朱殊瑶、陈志明、卜奎昊、于全才、管旭琳、章学周、侯月丽、杨博、任永斌、金技、阮丽芳、骆琳、</w:t>
      </w:r>
      <w:r>
        <w:rPr>
          <w:rFonts w:hint="eastAsia"/>
          <w:lang w:val="en-US" w:eastAsia="zh-CN"/>
        </w:rPr>
        <w:t>郭锐</w:t>
      </w:r>
      <w:r>
        <w:rPr>
          <w:rFonts w:hint="eastAsia"/>
        </w:rPr>
        <w:t>、闻天、丁炜、过李辉、柳凌、李博、安金林、陈寿赛、胡传鑫、程禹、鲁轮、周超群。</w:t>
      </w:r>
    </w:p>
    <w:p>
      <w:pPr>
        <w:pStyle w:val="59"/>
        <w:ind w:firstLine="420"/>
        <w:rPr>
          <w:rFonts w:ascii="Times New Roman"/>
        </w:rPr>
      </w:pPr>
    </w:p>
    <w:p>
      <w:pPr>
        <w:pStyle w:val="59"/>
        <w:ind w:firstLine="42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p>
    <w:bookmarkEnd w:id="24"/>
    <w:p>
      <w:pPr>
        <w:pStyle w:val="92"/>
        <w:spacing w:after="468"/>
        <w:rPr>
          <w:rFonts w:ascii="Times New Roman"/>
        </w:rPr>
      </w:pPr>
      <w:bookmarkStart w:id="25" w:name="_Toc141347210"/>
      <w:bookmarkStart w:id="26" w:name="_Toc135664417"/>
      <w:bookmarkStart w:id="27" w:name="BookMark3"/>
      <w:r>
        <w:rPr>
          <w:rFonts w:ascii="Times New Roman"/>
          <w:spacing w:val="320"/>
        </w:rPr>
        <w:t>引</w:t>
      </w:r>
      <w:r>
        <w:rPr>
          <w:rFonts w:ascii="Times New Roman"/>
        </w:rPr>
        <w:t>言</w:t>
      </w:r>
      <w:bookmarkEnd w:id="25"/>
      <w:bookmarkEnd w:id="26"/>
    </w:p>
    <w:p>
      <w:pPr>
        <w:pStyle w:val="59"/>
        <w:ind w:firstLine="420"/>
        <w:rPr>
          <w:rFonts w:ascii="Times New Roman"/>
          <w:szCs w:val="24"/>
        </w:rPr>
      </w:pPr>
      <w:r>
        <w:rPr>
          <w:rFonts w:ascii="Times New Roman"/>
        </w:rPr>
        <w:t>为全面贯彻“实施食品安全战略，让人民吃得放心”的要求和习近平总书记关于加强食品安全“四个最严”的一系列重要指示精神，落实长三角区域一体化发展国家战略，加强农产品质量安全追溯体系建设。上海市、江苏省、浙江省、安徽省食品（药品）安全委员会办公室共同协商签订了《长三角地区食品安全信息追溯体系建设战略合作协议》，坚持“以人民为中心”的发展思想，贯彻实施食品安全战略，进一步深化食品安全合作协调机制，推进建设“信息互通、监管互动、抽检互认、执法互助”的大食品安全工作格局。长三角地区充分利用现代科技手段，在全国率先构建区域联动的食品安全信息追溯体系，推动和促进长三角区域食品安全智能化治理水平提升，保障人民群众“舌尖上的安</w:t>
      </w:r>
      <w:r>
        <w:rPr>
          <w:rFonts w:ascii="Times New Roman"/>
          <w:szCs w:val="24"/>
        </w:rPr>
        <w:t>全”。</w:t>
      </w:r>
    </w:p>
    <w:p>
      <w:pPr>
        <w:pStyle w:val="59"/>
        <w:ind w:firstLine="420"/>
        <w:rPr>
          <w:rFonts w:ascii="Times New Roman"/>
        </w:rPr>
      </w:pPr>
      <w:r>
        <w:rPr>
          <w:rFonts w:ascii="Times New Roman"/>
        </w:rPr>
        <w:t xml:space="preserve">DB31/T 310XX </w:t>
      </w:r>
      <w:r>
        <w:rPr>
          <w:rFonts w:ascii="Times New Roman" w:hAnsi="宋体"/>
        </w:rPr>
        <w:t>拟由三个部分构成。</w:t>
      </w:r>
    </w:p>
    <w:p>
      <w:pPr>
        <w:pStyle w:val="135"/>
        <w:rPr>
          <w:rFonts w:ascii="Times New Roman"/>
        </w:rPr>
      </w:pPr>
      <w:r>
        <w:rPr>
          <w:rFonts w:ascii="Times New Roman" w:hAnsi="宋体"/>
        </w:rPr>
        <w:t>第</w:t>
      </w:r>
      <w:r>
        <w:rPr>
          <w:rFonts w:ascii="Times New Roman"/>
        </w:rPr>
        <w:t>1</w:t>
      </w:r>
      <w:r>
        <w:rPr>
          <w:rFonts w:ascii="Times New Roman" w:hAnsi="宋体"/>
        </w:rPr>
        <w:t>部分：通则，目的在于确立适用于</w:t>
      </w:r>
      <w:r>
        <w:rPr>
          <w:rFonts w:ascii="Times New Roman"/>
        </w:rPr>
        <w:t>长三角地区食品和食用农产品信息追溯通用技术要求和相关原则</w:t>
      </w:r>
      <w:r>
        <w:rPr>
          <w:rFonts w:ascii="Times New Roman" w:hAnsi="宋体"/>
        </w:rPr>
        <w:t>。</w:t>
      </w:r>
    </w:p>
    <w:p>
      <w:pPr>
        <w:pStyle w:val="135"/>
        <w:rPr>
          <w:rFonts w:ascii="Times New Roman"/>
        </w:rPr>
      </w:pPr>
      <w:r>
        <w:rPr>
          <w:rFonts w:ascii="Times New Roman" w:hAnsi="宋体"/>
        </w:rPr>
        <w:t>第</w:t>
      </w:r>
      <w:r>
        <w:rPr>
          <w:rFonts w:ascii="Times New Roman"/>
        </w:rPr>
        <w:t>2</w:t>
      </w:r>
      <w:r>
        <w:rPr>
          <w:rFonts w:ascii="Times New Roman" w:hAnsi="宋体"/>
        </w:rPr>
        <w:t>部分：数据元，目的在于规定长三角地区</w:t>
      </w:r>
      <w:r>
        <w:rPr>
          <w:rFonts w:ascii="Times New Roman"/>
        </w:rPr>
        <w:t>食品和食用农产品追溯信息数据的数据元和数据元目录等</w:t>
      </w:r>
      <w:r>
        <w:rPr>
          <w:rFonts w:ascii="Times New Roman" w:hAnsi="宋体"/>
        </w:rPr>
        <w:t>。</w:t>
      </w:r>
    </w:p>
    <w:p>
      <w:pPr>
        <w:pStyle w:val="135"/>
        <w:rPr>
          <w:rFonts w:ascii="Times New Roman"/>
        </w:rPr>
      </w:pPr>
      <w:r>
        <w:rPr>
          <w:rFonts w:ascii="Times New Roman" w:hAnsi="宋体"/>
        </w:rPr>
        <w:t>第</w:t>
      </w:r>
      <w:r>
        <w:rPr>
          <w:rFonts w:ascii="Times New Roman"/>
        </w:rPr>
        <w:t>3</w:t>
      </w:r>
      <w:r>
        <w:rPr>
          <w:rFonts w:ascii="Times New Roman" w:hAnsi="宋体"/>
        </w:rPr>
        <w:t>部分：数据接口，目的在于</w:t>
      </w:r>
      <w:r>
        <w:rPr>
          <w:rFonts w:hint="eastAsia" w:ascii="Times New Roman" w:hAnsi="宋体"/>
        </w:rPr>
        <w:t>确定适用于</w:t>
      </w:r>
      <w:r>
        <w:rPr>
          <w:rFonts w:ascii="Times New Roman" w:hAnsi="宋体"/>
        </w:rPr>
        <w:t>长三角地区食品和食用农产品追溯</w:t>
      </w:r>
      <w:r>
        <w:rPr>
          <w:rFonts w:hint="eastAsia" w:ascii="Times New Roman" w:hAnsi="宋体"/>
        </w:rPr>
        <w:t>的数据共享方式、数据接口技术要求以及数据接口安全认证方法等内容</w:t>
      </w:r>
      <w:r>
        <w:rPr>
          <w:rFonts w:ascii="Times New Roman" w:hAnsi="宋体"/>
        </w:rPr>
        <w:t>。</w:t>
      </w:r>
    </w:p>
    <w:p>
      <w:pPr>
        <w:pStyle w:val="59"/>
        <w:ind w:firstLine="420"/>
        <w:rPr>
          <w:rFonts w:ascii="Times New Roman"/>
          <w:highlight w:val="none"/>
        </w:rPr>
      </w:pPr>
      <w:r>
        <w:rPr>
          <w:rFonts w:hint="eastAsia" w:ascii="Times New Roman"/>
          <w:highlight w:val="none"/>
        </w:rPr>
        <w:t>数据接口的标准化是长三角地区食品和食用农产品信息追溯数据共享的前提。本文件结合</w:t>
      </w:r>
      <w:r>
        <w:rPr>
          <w:rFonts w:ascii="Times New Roman"/>
          <w:highlight w:val="none"/>
        </w:rPr>
        <w:t>长三角地区食品安全信息追溯体系建设</w:t>
      </w:r>
      <w:r>
        <w:rPr>
          <w:rFonts w:hint="eastAsia" w:ascii="Times New Roman"/>
          <w:highlight w:val="none"/>
        </w:rPr>
        <w:t>工作实际，旨在确立食品和食用农产品信息追溯系统中各个参与方在数据收集、存储、传递和共享过程中遵循相同的数据接口标准，确保数据的互操作性、一致性和安全性，实现数据的有效共享和合作，更好地保障食品和食用农产品的安全和质量。</w:t>
      </w:r>
    </w:p>
    <w:p>
      <w:pPr>
        <w:pStyle w:val="59"/>
        <w:ind w:firstLine="420"/>
        <w:rPr>
          <w:rFonts w:ascii="Times New Roman"/>
          <w:highlight w:val="none"/>
        </w:rPr>
      </w:pPr>
    </w:p>
    <w:p>
      <w:pPr>
        <w:pStyle w:val="59"/>
        <w:ind w:firstLine="420"/>
        <w:rPr>
          <w:rFonts w:ascii="Times New Roman"/>
        </w:rPr>
      </w:pPr>
    </w:p>
    <w:p>
      <w:pPr>
        <w:pStyle w:val="59"/>
        <w:ind w:firstLine="420"/>
        <w:rPr>
          <w:rFonts w:ascii="Times New Roman"/>
        </w:rPr>
        <w:sectPr>
          <w:pgSz w:w="11906" w:h="16838"/>
          <w:pgMar w:top="1928" w:right="1134" w:bottom="1134" w:left="1134" w:header="1418" w:footer="1134" w:gutter="284"/>
          <w:pgNumType w:fmt="upperRoman"/>
          <w:cols w:space="425" w:num="1"/>
          <w:formProt w:val="0"/>
          <w:docGrid w:type="lines" w:linePitch="312" w:charSpace="0"/>
        </w:sectPr>
      </w:pPr>
    </w:p>
    <w:bookmarkEnd w:id="27"/>
    <w:p>
      <w:pPr>
        <w:spacing w:line="20" w:lineRule="exact"/>
        <w:jc w:val="center"/>
        <w:rPr>
          <w:rFonts w:ascii="Times New Roman" w:hAnsi="Times New Roman" w:eastAsia="黑体"/>
          <w:sz w:val="32"/>
          <w:szCs w:val="32"/>
        </w:rPr>
      </w:pPr>
      <w:bookmarkStart w:id="28"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73721BA179A444E7B18AAEE5EDABDA4C"/>
        </w:placeholder>
      </w:sdtPr>
      <w:sdtEndPr>
        <w:rPr>
          <w:rFonts w:ascii="Times New Roman" w:hAnsi="Times New Roman"/>
        </w:rPr>
      </w:sdtEndPr>
      <w:sdtContent>
        <w:p>
          <w:pPr>
            <w:pStyle w:val="180"/>
            <w:spacing w:before="3" w:beforeLines="1" w:after="3" w:afterLines="1"/>
            <w:rPr>
              <w:rFonts w:ascii="Times New Roman" w:hAnsi="Times New Roman"/>
            </w:rPr>
          </w:pPr>
          <w:bookmarkStart w:id="29" w:name="NEW_STAND_NAME"/>
          <w:r>
            <w:rPr>
              <w:rFonts w:ascii="Times New Roman"/>
            </w:rPr>
            <w:t>长三角地区食品和食用农产品信息追溯</w:t>
          </w:r>
        </w:p>
        <w:p>
          <w:pPr>
            <w:pStyle w:val="180"/>
            <w:spacing w:before="3" w:beforeLines="1" w:after="680"/>
            <w:rPr>
              <w:rFonts w:ascii="Times New Roman" w:hAnsi="Times New Roman"/>
            </w:rPr>
          </w:pPr>
          <w:r>
            <w:rPr>
              <w:rFonts w:ascii="Times New Roman"/>
            </w:rPr>
            <w:t>第</w:t>
          </w:r>
          <w:r>
            <w:rPr>
              <w:rFonts w:ascii="Times New Roman" w:hAnsi="Times New Roman"/>
            </w:rPr>
            <w:t>3</w:t>
          </w:r>
          <w:r>
            <w:rPr>
              <w:rFonts w:ascii="Times New Roman"/>
            </w:rPr>
            <w:t>部分：数据接口</w:t>
          </w:r>
        </w:p>
      </w:sdtContent>
    </w:sdt>
    <w:bookmarkEnd w:id="29"/>
    <w:p>
      <w:pPr>
        <w:pStyle w:val="107"/>
        <w:spacing w:before="312" w:after="312"/>
        <w:rPr>
          <w:rFonts w:ascii="Times New Roman"/>
        </w:rPr>
      </w:pPr>
      <w:bookmarkStart w:id="30" w:name="_Toc97191423"/>
      <w:bookmarkStart w:id="31" w:name="_Toc26718930"/>
      <w:bookmarkStart w:id="32" w:name="_Toc17233333"/>
      <w:bookmarkStart w:id="33" w:name="_Toc26648465"/>
      <w:bookmarkStart w:id="34" w:name="_Toc26986771"/>
      <w:bookmarkStart w:id="35" w:name="_Toc24884211"/>
      <w:bookmarkStart w:id="36" w:name="_Toc24884218"/>
      <w:bookmarkStart w:id="37" w:name="_Toc17233325"/>
      <w:bookmarkStart w:id="38" w:name="_Toc26986530"/>
      <w:bookmarkStart w:id="39" w:name="_Toc141347211"/>
      <w:bookmarkStart w:id="40" w:name="_Toc135664418"/>
      <w:r>
        <w:rPr>
          <w:rFonts w:ascii="Times New Roman"/>
        </w:rPr>
        <w:t>范围</w:t>
      </w:r>
      <w:bookmarkEnd w:id="30"/>
      <w:bookmarkEnd w:id="31"/>
      <w:bookmarkEnd w:id="32"/>
      <w:bookmarkEnd w:id="33"/>
      <w:bookmarkEnd w:id="34"/>
      <w:bookmarkEnd w:id="35"/>
      <w:bookmarkEnd w:id="36"/>
      <w:bookmarkEnd w:id="37"/>
      <w:bookmarkEnd w:id="38"/>
      <w:bookmarkEnd w:id="39"/>
      <w:bookmarkEnd w:id="40"/>
    </w:p>
    <w:p>
      <w:pPr>
        <w:pStyle w:val="59"/>
        <w:ind w:firstLine="420"/>
        <w:rPr>
          <w:rFonts w:ascii="Times New Roman"/>
        </w:rPr>
      </w:pPr>
      <w:bookmarkStart w:id="41" w:name="_Toc17233326"/>
      <w:bookmarkStart w:id="42" w:name="_Toc17233334"/>
      <w:bookmarkStart w:id="43" w:name="_Toc26648466"/>
      <w:bookmarkStart w:id="44" w:name="_Toc24884219"/>
      <w:bookmarkStart w:id="45" w:name="_Toc24884212"/>
      <w:r>
        <w:rPr>
          <w:rFonts w:ascii="Times New Roman"/>
        </w:rPr>
        <w:t>本文件规定了长三角地区食品和食用农产品追溯的数据共享方式、数据接口技术要求、数据结构和接口安全要求等内容。</w:t>
      </w:r>
    </w:p>
    <w:p>
      <w:pPr>
        <w:pStyle w:val="59"/>
        <w:ind w:firstLine="420"/>
        <w:rPr>
          <w:rFonts w:ascii="Times New Roman"/>
        </w:rPr>
      </w:pPr>
      <w:r>
        <w:rPr>
          <w:rFonts w:ascii="Times New Roman"/>
        </w:rPr>
        <w:t>本文件适用于长三角地区（上海市、江苏省、浙江省、安徽省）内食品和食用农产品追溯信息交换、共享、传输和认证的接口实现。</w:t>
      </w:r>
    </w:p>
    <w:p>
      <w:pPr>
        <w:pStyle w:val="107"/>
        <w:spacing w:before="312" w:after="312"/>
        <w:rPr>
          <w:rFonts w:ascii="Times New Roman"/>
        </w:rPr>
      </w:pPr>
      <w:bookmarkStart w:id="46" w:name="_Toc26718931"/>
      <w:bookmarkStart w:id="47" w:name="_Toc26986531"/>
      <w:bookmarkStart w:id="48" w:name="_Toc141347212"/>
      <w:bookmarkStart w:id="49" w:name="_Toc135664419"/>
      <w:bookmarkStart w:id="50" w:name="_Toc97191424"/>
      <w:bookmarkStart w:id="51" w:name="_Toc26986772"/>
      <w:r>
        <w:rPr>
          <w:rFonts w:ascii="Times New Roman"/>
        </w:rPr>
        <w:t>规范性引用文件</w:t>
      </w:r>
      <w:bookmarkEnd w:id="41"/>
      <w:bookmarkEnd w:id="42"/>
      <w:bookmarkEnd w:id="43"/>
      <w:bookmarkEnd w:id="44"/>
      <w:bookmarkEnd w:id="45"/>
      <w:bookmarkEnd w:id="46"/>
      <w:bookmarkEnd w:id="47"/>
      <w:bookmarkEnd w:id="48"/>
      <w:bookmarkEnd w:id="49"/>
      <w:bookmarkEnd w:id="50"/>
      <w:bookmarkEnd w:id="51"/>
    </w:p>
    <w:sdt>
      <w:sdtPr>
        <w:rPr>
          <w:rFonts w:ascii="Times New Roman"/>
        </w:rPr>
        <w:id w:val="715848253"/>
        <w:placeholder>
          <w:docPart w:val="A9EEBA96BA7D4A4EB9183740FAD67CF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9"/>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rPr>
          <w:rFonts w:ascii="Times New Roman"/>
        </w:rPr>
      </w:pPr>
      <w:r>
        <w:rPr>
          <w:rFonts w:ascii="Times New Roman"/>
        </w:rPr>
        <w:t>GB/T 7408-2005 数据元和交换格式 信息交换 日期和时间表示法</w:t>
      </w:r>
    </w:p>
    <w:p>
      <w:pPr>
        <w:pStyle w:val="59"/>
        <w:ind w:firstLine="420"/>
        <w:rPr>
          <w:rFonts w:ascii="Times New Roman"/>
        </w:rPr>
      </w:pPr>
      <w:r>
        <w:rPr>
          <w:rFonts w:ascii="Times New Roman"/>
        </w:rPr>
        <w:t xml:space="preserve">GB/T 38155 重要产品追溯 追溯术语 </w:t>
      </w:r>
    </w:p>
    <w:p>
      <w:pPr>
        <w:pStyle w:val="59"/>
        <w:ind w:firstLine="420"/>
        <w:rPr>
          <w:rFonts w:ascii="Times New Roman"/>
        </w:rPr>
      </w:pPr>
      <w:r>
        <w:rPr>
          <w:rFonts w:ascii="Times New Roman"/>
        </w:rPr>
        <w:t>DB31/T 310XX.1  长三角地区食品和食用农产品信息追溯 第1部分：通则</w:t>
      </w:r>
    </w:p>
    <w:p>
      <w:pPr>
        <w:pStyle w:val="59"/>
        <w:ind w:firstLine="420"/>
        <w:rPr>
          <w:rFonts w:ascii="Times New Roman"/>
        </w:rPr>
      </w:pPr>
      <w:r>
        <w:rPr>
          <w:rFonts w:ascii="Times New Roman"/>
        </w:rPr>
        <w:t>DB31/T 310XX.2  长三角地区食品和食用农产品信息追溯 第2部分：数据元</w:t>
      </w:r>
    </w:p>
    <w:p>
      <w:pPr>
        <w:pStyle w:val="59"/>
        <w:ind w:firstLine="420"/>
        <w:rPr>
          <w:rFonts w:ascii="Times New Roman"/>
        </w:rPr>
      </w:pPr>
      <w:r>
        <w:rPr>
          <w:rFonts w:ascii="Times New Roman"/>
        </w:rPr>
        <w:t xml:space="preserve">IETF RFC 1945 超文本传输协议 1.0 (Hypertext transfer protocol -- HTTP/1.0) </w:t>
      </w:r>
    </w:p>
    <w:p>
      <w:pPr>
        <w:pStyle w:val="59"/>
        <w:ind w:firstLine="420"/>
        <w:rPr>
          <w:rFonts w:ascii="Times New Roman"/>
        </w:rPr>
      </w:pPr>
      <w:r>
        <w:rPr>
          <w:rFonts w:ascii="Times New Roman"/>
        </w:rPr>
        <w:t xml:space="preserve">IETF RFC 2616 超文本传输协议 1.1 (Hypertext transfer protocol -- HTTP/1.1) </w:t>
      </w:r>
    </w:p>
    <w:p>
      <w:pPr>
        <w:pStyle w:val="59"/>
        <w:ind w:firstLine="420"/>
        <w:rPr>
          <w:rFonts w:ascii="Times New Roman"/>
        </w:rPr>
      </w:pPr>
      <w:r>
        <w:rPr>
          <w:rFonts w:ascii="Times New Roman"/>
        </w:rPr>
        <w:t>IETF RFC 2818 TLS上的HTTP (HTTP over TLS)</w:t>
      </w:r>
    </w:p>
    <w:p>
      <w:pPr>
        <w:pStyle w:val="59"/>
        <w:ind w:firstLine="420"/>
        <w:rPr>
          <w:rFonts w:ascii="Times New Roman"/>
        </w:rPr>
      </w:pPr>
      <w:r>
        <w:rPr>
          <w:rFonts w:ascii="Times New Roman"/>
        </w:rPr>
        <w:t>IETF RFC 3548 Base16、Base32、Base64数据编码（The Base16, Base32, and Base64 Data Encodings）</w:t>
      </w:r>
    </w:p>
    <w:p>
      <w:pPr>
        <w:pStyle w:val="59"/>
        <w:ind w:firstLine="420"/>
        <w:rPr>
          <w:rFonts w:ascii="Times New Roman"/>
        </w:rPr>
      </w:pPr>
      <w:r>
        <w:rPr>
          <w:rFonts w:ascii="Times New Roman"/>
        </w:rPr>
        <w:t>IETF RFC 3629 UTF-8，UTF-8，ISO 10646转换格式（UTF-8, a transformation format of ISO 10646）</w:t>
      </w:r>
    </w:p>
    <w:p>
      <w:pPr>
        <w:pStyle w:val="59"/>
        <w:ind w:firstLine="420"/>
        <w:rPr>
          <w:rFonts w:ascii="Times New Roman"/>
        </w:rPr>
      </w:pPr>
      <w:r>
        <w:rPr>
          <w:rFonts w:ascii="Times New Roman"/>
        </w:rPr>
        <w:t>IETF RFC 4627 JSON格式定义(The</w:t>
      </w:r>
      <w:r>
        <w:rPr>
          <w:rFonts w:ascii="Times New Roman" w:eastAsiaTheme="minorEastAsia"/>
        </w:rPr>
        <w:t xml:space="preserve"> </w:t>
      </w:r>
      <w:r>
        <w:rPr>
          <w:rFonts w:ascii="Times New Roman"/>
        </w:rPr>
        <w:t>application/JSON</w:t>
      </w:r>
      <w:r>
        <w:rPr>
          <w:rFonts w:ascii="Times New Roman" w:eastAsiaTheme="minorEastAsia"/>
        </w:rPr>
        <w:t xml:space="preserve"> </w:t>
      </w:r>
      <w:r>
        <w:rPr>
          <w:rFonts w:ascii="Times New Roman"/>
        </w:rPr>
        <w:t>media</w:t>
      </w:r>
      <w:r>
        <w:rPr>
          <w:rFonts w:ascii="Times New Roman" w:eastAsiaTheme="minorEastAsia"/>
        </w:rPr>
        <w:t xml:space="preserve"> </w:t>
      </w:r>
      <w:r>
        <w:rPr>
          <w:rFonts w:ascii="Times New Roman"/>
        </w:rPr>
        <w:t>type</w:t>
      </w:r>
      <w:r>
        <w:rPr>
          <w:rFonts w:ascii="Times New Roman" w:eastAsiaTheme="minorEastAsia"/>
        </w:rPr>
        <w:t xml:space="preserve"> </w:t>
      </w:r>
      <w:r>
        <w:rPr>
          <w:rFonts w:ascii="Times New Roman"/>
        </w:rPr>
        <w:t>for</w:t>
      </w:r>
      <w:r>
        <w:rPr>
          <w:rFonts w:ascii="Times New Roman" w:eastAsiaTheme="minorEastAsia"/>
        </w:rPr>
        <w:t xml:space="preserve"> </w:t>
      </w:r>
      <w:r>
        <w:rPr>
          <w:rFonts w:ascii="Times New Roman"/>
        </w:rPr>
        <w:t>java</w:t>
      </w:r>
      <w:r>
        <w:rPr>
          <w:rFonts w:ascii="Times New Roman" w:eastAsiaTheme="minorEastAsia"/>
        </w:rPr>
        <w:t xml:space="preserve"> </w:t>
      </w:r>
      <w:r>
        <w:rPr>
          <w:rFonts w:ascii="Times New Roman"/>
        </w:rPr>
        <w:t>script</w:t>
      </w:r>
      <w:r>
        <w:rPr>
          <w:rFonts w:ascii="Times New Roman" w:eastAsiaTheme="minorEastAsia"/>
        </w:rPr>
        <w:t xml:space="preserve"> </w:t>
      </w:r>
      <w:r>
        <w:rPr>
          <w:rFonts w:ascii="Times New Roman"/>
        </w:rPr>
        <w:t>Object</w:t>
      </w:r>
      <w:r>
        <w:rPr>
          <w:rFonts w:ascii="Times New Roman" w:eastAsiaTheme="minorEastAsia"/>
        </w:rPr>
        <w:t xml:space="preserve"> </w:t>
      </w:r>
      <w:r>
        <w:rPr>
          <w:rFonts w:ascii="Times New Roman"/>
        </w:rPr>
        <w:t xml:space="preserve">notation) </w:t>
      </w:r>
    </w:p>
    <w:p>
      <w:pPr>
        <w:pStyle w:val="107"/>
        <w:spacing w:before="312" w:after="312"/>
        <w:rPr>
          <w:rFonts w:ascii="Times New Roman"/>
        </w:rPr>
      </w:pPr>
      <w:bookmarkStart w:id="52" w:name="_Toc141347213"/>
      <w:bookmarkStart w:id="53" w:name="_Toc97191425"/>
      <w:bookmarkStart w:id="54" w:name="_Toc135664420"/>
      <w:r>
        <w:rPr>
          <w:rFonts w:ascii="Times New Roman"/>
          <w:szCs w:val="21"/>
        </w:rPr>
        <w:t>术语和定义</w:t>
      </w:r>
      <w:bookmarkEnd w:id="52"/>
      <w:bookmarkEnd w:id="53"/>
      <w:bookmarkEnd w:id="54"/>
    </w:p>
    <w:sdt>
      <w:sdtPr>
        <w:rPr>
          <w:rFonts w:ascii="Times New Roman"/>
        </w:rPr>
        <w:id w:val="-1909835108"/>
        <w:placeholder>
          <w:docPart w:val="AA7D10EDC6834203971B149E353934A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59"/>
            <w:ind w:firstLine="420"/>
            <w:rPr>
              <w:rFonts w:ascii="Times New Roman"/>
            </w:rPr>
          </w:pPr>
          <w:bookmarkStart w:id="55" w:name="_Toc26986532"/>
          <w:bookmarkEnd w:id="55"/>
          <w:r>
            <w:rPr>
              <w:rFonts w:ascii="Times New Roman"/>
            </w:rPr>
            <w:t>GB/T 38155、DB31/T 310XX.1界定的以及下列术语和定义适用于本文件。</w:t>
          </w:r>
        </w:p>
      </w:sdtContent>
    </w:sdt>
    <w:p>
      <w:pPr>
        <w:pStyle w:val="226"/>
        <w:adjustRightInd w:val="0"/>
        <w:snapToGrid w:val="0"/>
        <w:ind w:left="420" w:hanging="420" w:hangingChars="200"/>
        <w:rPr>
          <w:rFonts w:ascii="Times New Roman" w:eastAsia="黑体"/>
        </w:rPr>
      </w:pPr>
      <w:bookmarkStart w:id="56" w:name="_Toc447732684"/>
      <w:bookmarkStart w:id="57" w:name="_Toc46750560"/>
      <w:bookmarkStart w:id="58" w:name="_Toc447732877"/>
      <w:bookmarkStart w:id="59" w:name="_Toc56512738"/>
      <w:bookmarkStart w:id="60" w:name="_Toc284059068"/>
      <w:bookmarkStart w:id="61" w:name="_Toc76999780"/>
      <w:bookmarkStart w:id="62" w:name="_Toc448934745"/>
      <w:bookmarkStart w:id="63" w:name="_Toc47432661"/>
      <w:bookmarkStart w:id="64" w:name="_Toc56512985"/>
      <w:bookmarkStart w:id="65" w:name="_Toc51941869"/>
      <w:bookmarkStart w:id="66" w:name="_Toc6790"/>
      <w:bookmarkStart w:id="67" w:name="_Toc447732811"/>
      <w:bookmarkStart w:id="68" w:name="_Toc83214007"/>
      <w:bookmarkStart w:id="69" w:name="_Toc46737010"/>
      <w:bookmarkStart w:id="70" w:name="_Toc46737086"/>
      <w:r>
        <w:rPr>
          <w:rFonts w:ascii="Times New Roman" w:eastAsia="黑体"/>
        </w:rPr>
        <w:br w:type="textWrapping"/>
      </w:r>
      <w:r>
        <w:rPr>
          <w:rFonts w:ascii="Times New Roman" w:eastAsia="黑体"/>
        </w:rPr>
        <w:t>数据接口  data interface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snapToGrid w:val="0"/>
        <w:spacing w:line="240" w:lineRule="auto"/>
        <w:ind w:firstLine="420"/>
        <w:rPr>
          <w:rFonts w:ascii="Times New Roman" w:hAnsi="Times New Roman"/>
        </w:rPr>
      </w:pPr>
      <w:r>
        <w:rPr>
          <w:rFonts w:ascii="Times New Roman" w:hAnsi="Times New Roman"/>
        </w:rPr>
        <w:t>用于数据交换的服务，包括服务的功能、位置以及通讯的协议、传输格式和认证方法。</w:t>
      </w:r>
    </w:p>
    <w:p>
      <w:pPr>
        <w:pStyle w:val="226"/>
        <w:ind w:left="420" w:hanging="420" w:hangingChars="200"/>
        <w:rPr>
          <w:rFonts w:ascii="Times New Roman" w:eastAsia="黑体"/>
          <w:shd w:val="pct10" w:color="auto" w:fill="FFFFFF"/>
        </w:rPr>
      </w:pPr>
      <w:bookmarkStart w:id="71" w:name="_Toc46737091"/>
      <w:bookmarkEnd w:id="71"/>
      <w:bookmarkStart w:id="72" w:name="_Toc83214008"/>
      <w:bookmarkEnd w:id="72"/>
      <w:bookmarkStart w:id="73" w:name="_Toc448934750"/>
      <w:bookmarkEnd w:id="73"/>
      <w:bookmarkStart w:id="74" w:name="_Toc47432662"/>
      <w:bookmarkEnd w:id="74"/>
      <w:bookmarkStart w:id="75" w:name="_Toc51941870"/>
      <w:bookmarkEnd w:id="75"/>
      <w:bookmarkStart w:id="76" w:name="_Toc46737011"/>
      <w:bookmarkEnd w:id="76"/>
      <w:bookmarkStart w:id="77" w:name="_Toc46737087"/>
      <w:bookmarkEnd w:id="77"/>
      <w:bookmarkStart w:id="78" w:name="_Toc46737015"/>
      <w:bookmarkEnd w:id="78"/>
      <w:bookmarkStart w:id="79" w:name="_Toc47432666"/>
      <w:bookmarkEnd w:id="79"/>
      <w:bookmarkStart w:id="80" w:name="_Toc56512986"/>
      <w:bookmarkEnd w:id="80"/>
      <w:bookmarkStart w:id="81" w:name="_Toc46750561"/>
      <w:bookmarkEnd w:id="81"/>
      <w:bookmarkStart w:id="82" w:name="_Toc46750565"/>
      <w:bookmarkEnd w:id="82"/>
      <w:bookmarkStart w:id="83" w:name="_Toc448934746"/>
      <w:bookmarkEnd w:id="83"/>
      <w:bookmarkStart w:id="84" w:name="_Toc51941874"/>
      <w:bookmarkEnd w:id="84"/>
      <w:bookmarkStart w:id="85" w:name="_Toc76999781"/>
      <w:bookmarkEnd w:id="85"/>
      <w:bookmarkStart w:id="86" w:name="_Toc56512739"/>
      <w:bookmarkEnd w:id="86"/>
      <w:bookmarkStart w:id="87" w:name="_Toc20336"/>
      <w:bookmarkStart w:id="88" w:name="_Toc46737012"/>
      <w:bookmarkStart w:id="89" w:name="_Toc46737088"/>
      <w:bookmarkStart w:id="90" w:name="_Toc83214009"/>
      <w:bookmarkStart w:id="91" w:name="_Toc51941871"/>
      <w:bookmarkStart w:id="92" w:name="_Toc284059070"/>
      <w:bookmarkStart w:id="93" w:name="_Toc76999782"/>
      <w:bookmarkStart w:id="94" w:name="_Toc46750562"/>
      <w:bookmarkStart w:id="95" w:name="_Toc47432663"/>
      <w:bookmarkStart w:id="96" w:name="_Toc448934747"/>
      <w:bookmarkStart w:id="97" w:name="_Toc447732813"/>
      <w:bookmarkStart w:id="98" w:name="_Toc447732879"/>
      <w:bookmarkStart w:id="99" w:name="_Toc447732686"/>
      <w:bookmarkStart w:id="100" w:name="_Toc410032204"/>
      <w:bookmarkStart w:id="101" w:name="_Toc447732817"/>
      <w:bookmarkStart w:id="102" w:name="_Toc51941875"/>
      <w:bookmarkStart w:id="103" w:name="_Toc46737016"/>
      <w:bookmarkStart w:id="104" w:name="_Toc284059074"/>
      <w:bookmarkStart w:id="105" w:name="_Toc447732690"/>
      <w:bookmarkStart w:id="106" w:name="_Toc47432667"/>
      <w:bookmarkStart w:id="107" w:name="_Toc46750566"/>
      <w:bookmarkStart w:id="108" w:name="_Toc46737092"/>
      <w:bookmarkStart w:id="109" w:name="_Toc56512740"/>
      <w:bookmarkStart w:id="110" w:name="_Toc448934751"/>
      <w:bookmarkStart w:id="111" w:name="_Toc447732883"/>
      <w:bookmarkStart w:id="112" w:name="_Toc56512987"/>
      <w:bookmarkStart w:id="113" w:name="_Toc11656"/>
      <w:r>
        <w:rPr>
          <w:rFonts w:ascii="Times New Roman" w:eastAsia="黑体"/>
        </w:rPr>
        <w:br w:type="textWrapping"/>
      </w:r>
      <w:r>
        <w:rPr>
          <w:rFonts w:ascii="Times New Roman" w:eastAsia="黑体"/>
        </w:rPr>
        <w:t>数据接口协议  data interface protocol</w:t>
      </w:r>
      <w:bookmarkEnd w:id="87"/>
      <w:bookmarkEnd w:id="88"/>
      <w:bookmarkEnd w:id="89"/>
      <w:bookmarkEnd w:id="90"/>
      <w:bookmarkEnd w:id="91"/>
      <w:bookmarkEnd w:id="92"/>
      <w:bookmarkEnd w:id="93"/>
      <w:bookmarkEnd w:id="94"/>
      <w:bookmarkEnd w:id="95"/>
      <w:bookmarkEnd w:id="96"/>
      <w:bookmarkEnd w:id="97"/>
      <w:bookmarkEnd w:id="98"/>
      <w:bookmarkEnd w:id="99"/>
    </w:p>
    <w:p>
      <w:pPr>
        <w:snapToGrid w:val="0"/>
        <w:spacing w:line="240" w:lineRule="auto"/>
        <w:ind w:firstLine="420"/>
        <w:rPr>
          <w:rFonts w:ascii="Times New Roman" w:hAnsi="Times New Roman"/>
        </w:rPr>
      </w:pPr>
      <w:r>
        <w:rPr>
          <w:rFonts w:ascii="Times New Roman" w:hAnsi="Times New Roman"/>
        </w:rPr>
        <w:t>用来和数据接口服务进行通讯的应用层协议，包括定义消息的内容、消息类型的语法结构、域所包含的信息的含义，确定通信程序何时发送消息和接收消息的规则。</w:t>
      </w:r>
    </w:p>
    <w:p>
      <w:pPr>
        <w:pStyle w:val="226"/>
        <w:ind w:left="420" w:hanging="420" w:hangingChars="200"/>
        <w:rPr>
          <w:rFonts w:ascii="Times New Roman" w:eastAsia="黑体"/>
        </w:rPr>
      </w:pPr>
      <w:bookmarkStart w:id="114" w:name="_Toc46750563"/>
      <w:bookmarkEnd w:id="114"/>
      <w:bookmarkStart w:id="115" w:name="_Toc448934748"/>
      <w:bookmarkEnd w:id="115"/>
      <w:bookmarkStart w:id="116" w:name="_Toc46737089"/>
      <w:bookmarkEnd w:id="116"/>
      <w:bookmarkStart w:id="117" w:name="_Toc51941872"/>
      <w:bookmarkEnd w:id="117"/>
      <w:bookmarkStart w:id="118" w:name="_Toc47432664"/>
      <w:bookmarkEnd w:id="118"/>
      <w:bookmarkStart w:id="119" w:name="_Toc46737013"/>
      <w:bookmarkEnd w:id="119"/>
      <w:bookmarkStart w:id="120" w:name="_Toc83214010"/>
      <w:bookmarkEnd w:id="120"/>
      <w:bookmarkStart w:id="121" w:name="_Toc76999783"/>
      <w:bookmarkEnd w:id="121"/>
      <w:bookmarkStart w:id="122" w:name="_Toc46737014"/>
      <w:bookmarkStart w:id="123" w:name="_Toc46737090"/>
      <w:bookmarkStart w:id="124" w:name="_Toc5454"/>
      <w:bookmarkStart w:id="125" w:name="_Toc447732881"/>
      <w:bookmarkStart w:id="126" w:name="_Toc448934749"/>
      <w:bookmarkStart w:id="127" w:name="_Toc51941873"/>
      <w:bookmarkStart w:id="128" w:name="_Toc47432665"/>
      <w:bookmarkStart w:id="129" w:name="_Toc284059072"/>
      <w:bookmarkStart w:id="130" w:name="_Toc76999784"/>
      <w:bookmarkStart w:id="131" w:name="_Toc447732688"/>
      <w:bookmarkStart w:id="132" w:name="_Toc46750564"/>
      <w:bookmarkStart w:id="133" w:name="_Toc83214011"/>
      <w:bookmarkStart w:id="134" w:name="_Toc447732815"/>
      <w:r>
        <w:rPr>
          <w:rFonts w:ascii="Times New Roman" w:eastAsia="黑体"/>
        </w:rPr>
        <w:br w:type="textWrapping"/>
      </w:r>
      <w:r>
        <w:rPr>
          <w:rFonts w:ascii="Times New Roman" w:eastAsia="黑体"/>
        </w:rPr>
        <w:t>接口传输规范  interface transmission standard</w:t>
      </w:r>
      <w:bookmarkEnd w:id="122"/>
      <w:bookmarkEnd w:id="123"/>
      <w:bookmarkEnd w:id="124"/>
      <w:bookmarkEnd w:id="125"/>
      <w:bookmarkEnd w:id="126"/>
      <w:bookmarkEnd w:id="127"/>
      <w:bookmarkEnd w:id="128"/>
      <w:bookmarkEnd w:id="129"/>
      <w:bookmarkEnd w:id="130"/>
      <w:bookmarkEnd w:id="131"/>
      <w:bookmarkEnd w:id="132"/>
      <w:bookmarkEnd w:id="133"/>
      <w:bookmarkEnd w:id="134"/>
    </w:p>
    <w:p>
      <w:pPr>
        <w:pStyle w:val="59"/>
        <w:ind w:firstLine="420"/>
        <w:rPr>
          <w:rFonts w:ascii="Times New Roman"/>
        </w:rPr>
      </w:pPr>
      <w:r>
        <w:rPr>
          <w:rFonts w:ascii="Times New Roman"/>
        </w:rPr>
        <w:t>定义数据源和数据宿之间传送的数据内容的格式和标记语言。</w:t>
      </w:r>
    </w:p>
    <w:p>
      <w:pPr>
        <w:pStyle w:val="226"/>
        <w:ind w:left="420" w:hanging="420" w:hangingChars="200"/>
        <w:rPr>
          <w:rFonts w:ascii="Times New Roman" w:eastAsia="黑体"/>
        </w:rPr>
      </w:pPr>
      <w:bookmarkStart w:id="135" w:name="_Toc76999785"/>
      <w:bookmarkEnd w:id="135"/>
      <w:bookmarkStart w:id="136" w:name="_Toc83214012"/>
      <w:bookmarkEnd w:id="136"/>
      <w:bookmarkStart w:id="137" w:name="_Toc83214013"/>
      <w:bookmarkStart w:id="138" w:name="_Toc76999786"/>
      <w:r>
        <w:rPr>
          <w:rFonts w:ascii="Times New Roman" w:eastAsia="黑体"/>
        </w:rPr>
        <w:br w:type="textWrapping"/>
      </w:r>
      <w:r>
        <w:rPr>
          <w:rFonts w:ascii="Times New Roman" w:eastAsia="黑体"/>
        </w:rPr>
        <w:t>安全认证  security</w:t>
      </w:r>
      <w:bookmarkEnd w:id="100"/>
      <w:r>
        <w:rPr>
          <w:rFonts w:ascii="Times New Roman" w:eastAsia="黑体"/>
        </w:rPr>
        <w:t xml:space="preserve"> certificate</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37"/>
      <w:bookmarkEnd w:id="138"/>
    </w:p>
    <w:p>
      <w:pPr>
        <w:pStyle w:val="59"/>
        <w:ind w:firstLine="420"/>
        <w:rPr>
          <w:rFonts w:ascii="Times New Roman"/>
        </w:rPr>
      </w:pPr>
      <w:r>
        <w:rPr>
          <w:rFonts w:ascii="Times New Roman"/>
        </w:rPr>
        <w:t>保证数据传输安全的加密方法和身份认证方法。</w:t>
      </w:r>
    </w:p>
    <w:p>
      <w:pPr>
        <w:pStyle w:val="226"/>
        <w:ind w:left="420" w:hanging="420" w:hangingChars="200"/>
        <w:rPr>
          <w:rFonts w:ascii="Times New Roman" w:eastAsia="黑体"/>
        </w:rPr>
      </w:pPr>
      <w:bookmarkStart w:id="139" w:name="_Toc56512742"/>
      <w:bookmarkStart w:id="140" w:name="_Toc448934753"/>
      <w:bookmarkStart w:id="141" w:name="_Toc46750568"/>
      <w:bookmarkStart w:id="142" w:name="_Toc284059076"/>
      <w:bookmarkStart w:id="143" w:name="_Toc76999788"/>
      <w:bookmarkStart w:id="144" w:name="_Toc56512989"/>
      <w:bookmarkStart w:id="145" w:name="_Toc83214015"/>
      <w:bookmarkStart w:id="146" w:name="_Toc47432669"/>
      <w:bookmarkStart w:id="147" w:name="_Toc447732885"/>
      <w:bookmarkStart w:id="148" w:name="_Toc447732692"/>
      <w:bookmarkStart w:id="149" w:name="_Toc46737094"/>
      <w:bookmarkStart w:id="150" w:name="_Toc447732819"/>
      <w:bookmarkStart w:id="151" w:name="_Toc5803"/>
      <w:bookmarkStart w:id="152" w:name="_Toc51941877"/>
      <w:bookmarkStart w:id="153" w:name="_Toc46737018"/>
      <w:r>
        <w:rPr>
          <w:rFonts w:ascii="Times New Roman" w:eastAsia="黑体"/>
        </w:rPr>
        <w:br w:type="textWrapping"/>
      </w:r>
      <w:r>
        <w:rPr>
          <w:rFonts w:ascii="Times New Roman" w:eastAsia="黑体"/>
        </w:rPr>
        <w:t>数字令牌  digital token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pStyle w:val="59"/>
        <w:ind w:firstLine="420"/>
        <w:rPr>
          <w:rFonts w:ascii="Times New Roman"/>
        </w:rPr>
      </w:pPr>
      <w:r>
        <w:rPr>
          <w:rFonts w:ascii="Times New Roman"/>
        </w:rPr>
        <w:t>分发给传输方，代表传输方身份及权限的加密字符串。</w:t>
      </w:r>
    </w:p>
    <w:p>
      <w:pPr>
        <w:pStyle w:val="226"/>
        <w:ind w:left="420" w:hanging="420" w:hangingChars="200"/>
        <w:rPr>
          <w:rFonts w:ascii="Times New Roman" w:eastAsia="黑体"/>
        </w:rPr>
      </w:pPr>
      <w:bookmarkStart w:id="154" w:name="_Toc46750569"/>
      <w:bookmarkEnd w:id="154"/>
      <w:bookmarkStart w:id="155" w:name="_Toc46737097"/>
      <w:bookmarkEnd w:id="155"/>
      <w:bookmarkStart w:id="156" w:name="_Toc76999789"/>
      <w:bookmarkEnd w:id="156"/>
      <w:bookmarkStart w:id="157" w:name="_Toc56512990"/>
      <w:bookmarkEnd w:id="157"/>
      <w:bookmarkStart w:id="158" w:name="_Toc448934756"/>
      <w:bookmarkEnd w:id="158"/>
      <w:bookmarkStart w:id="159" w:name="_Toc56512745"/>
      <w:bookmarkEnd w:id="159"/>
      <w:bookmarkStart w:id="160" w:name="_Toc76999791"/>
      <w:bookmarkEnd w:id="160"/>
      <w:bookmarkStart w:id="161" w:name="_Toc56512743"/>
      <w:bookmarkEnd w:id="161"/>
      <w:bookmarkStart w:id="162" w:name="_Toc46750571"/>
      <w:bookmarkEnd w:id="162"/>
      <w:bookmarkStart w:id="163" w:name="_Toc47432670"/>
      <w:bookmarkEnd w:id="163"/>
      <w:bookmarkStart w:id="164" w:name="_Toc51941878"/>
      <w:bookmarkEnd w:id="164"/>
      <w:bookmarkStart w:id="165" w:name="_Toc83214018"/>
      <w:bookmarkEnd w:id="165"/>
      <w:bookmarkStart w:id="166" w:name="_Toc448934754"/>
      <w:bookmarkEnd w:id="166"/>
      <w:bookmarkStart w:id="167" w:name="_Toc83214016"/>
      <w:bookmarkEnd w:id="167"/>
      <w:bookmarkStart w:id="168" w:name="_Toc46737019"/>
      <w:bookmarkEnd w:id="168"/>
      <w:bookmarkStart w:id="169" w:name="_Toc51941880"/>
      <w:bookmarkEnd w:id="169"/>
      <w:bookmarkStart w:id="170" w:name="_Toc47432672"/>
      <w:bookmarkEnd w:id="170"/>
      <w:bookmarkStart w:id="171" w:name="_Toc46737021"/>
      <w:bookmarkEnd w:id="171"/>
      <w:bookmarkStart w:id="172" w:name="_Toc46737095"/>
      <w:bookmarkEnd w:id="172"/>
      <w:bookmarkStart w:id="173" w:name="_Toc56512992"/>
      <w:bookmarkEnd w:id="173"/>
      <w:bookmarkStart w:id="174" w:name="_Toc447732889"/>
      <w:bookmarkStart w:id="175" w:name="_Toc24661"/>
      <w:bookmarkStart w:id="176" w:name="_Toc56512746"/>
      <w:bookmarkStart w:id="177" w:name="_Toc46737098"/>
      <w:bookmarkStart w:id="178" w:name="_Toc47432673"/>
      <w:bookmarkStart w:id="179" w:name="_Toc447732823"/>
      <w:bookmarkStart w:id="180" w:name="_Toc83214019"/>
      <w:bookmarkStart w:id="181" w:name="_Toc56512993"/>
      <w:bookmarkStart w:id="182" w:name="_Toc447732696"/>
      <w:bookmarkStart w:id="183" w:name="_Toc76999792"/>
      <w:bookmarkStart w:id="184" w:name="_Toc46750572"/>
      <w:bookmarkStart w:id="185" w:name="_Toc46737022"/>
      <w:bookmarkStart w:id="186" w:name="_Toc448934757"/>
      <w:bookmarkStart w:id="187" w:name="_Toc51941881"/>
      <w:r>
        <w:rPr>
          <w:rFonts w:ascii="Times New Roman" w:eastAsia="黑体"/>
        </w:rPr>
        <w:br w:type="textWrapping"/>
      </w:r>
      <w:r>
        <w:rPr>
          <w:rFonts w:ascii="Times New Roman" w:eastAsia="黑体"/>
        </w:rPr>
        <w:t>“名称/值”对  name/value pair</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59"/>
        <w:ind w:firstLine="420"/>
        <w:rPr>
          <w:rFonts w:ascii="Times New Roman"/>
        </w:rPr>
      </w:pPr>
      <w:r>
        <w:rPr>
          <w:rFonts w:ascii="Times New Roman"/>
        </w:rPr>
        <w:t>JSON的数据存储格式，“名称/值”对组合中的名称写在前面双引号中，值写在后面双引号中，中间用冒号隔开，“名称/值”对之间由逗号分隔。</w:t>
      </w:r>
    </w:p>
    <w:p>
      <w:pPr>
        <w:pStyle w:val="107"/>
        <w:spacing w:before="312" w:after="312"/>
        <w:rPr>
          <w:rFonts w:ascii="Times New Roman"/>
        </w:rPr>
      </w:pPr>
      <w:bookmarkStart w:id="188" w:name="_Toc141347214"/>
      <w:bookmarkStart w:id="189" w:name="_Toc44410970"/>
      <w:bookmarkStart w:id="190" w:name="_Toc51941902"/>
      <w:bookmarkStart w:id="191" w:name="_Toc46737102"/>
      <w:bookmarkStart w:id="192" w:name="_Toc46133474"/>
      <w:bookmarkStart w:id="193" w:name="_Toc47432676"/>
      <w:bookmarkStart w:id="194" w:name="_Toc76999793"/>
      <w:bookmarkStart w:id="195" w:name="_Toc83214022"/>
      <w:bookmarkStart w:id="196" w:name="_Toc46750576"/>
      <w:bookmarkStart w:id="197" w:name="_Toc46737026"/>
      <w:bookmarkStart w:id="198" w:name="_Toc56512994"/>
      <w:bookmarkStart w:id="199" w:name="_Toc56512747"/>
      <w:bookmarkStart w:id="200" w:name="_Toc335890681"/>
      <w:bookmarkStart w:id="201" w:name="_Toc135664421"/>
      <w:r>
        <w:rPr>
          <w:rFonts w:ascii="Times New Roman"/>
        </w:rPr>
        <w:t>缩略语</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pStyle w:val="59"/>
        <w:ind w:firstLine="420"/>
        <w:rPr>
          <w:rFonts w:ascii="Times New Roman"/>
        </w:rPr>
      </w:pPr>
      <w:r>
        <w:rPr>
          <w:rFonts w:ascii="Times New Roman"/>
        </w:rPr>
        <w:t>下列缩略语适用于本文件。</w:t>
      </w:r>
    </w:p>
    <w:p>
      <w:pPr>
        <w:pStyle w:val="59"/>
        <w:ind w:firstLine="420"/>
        <w:rPr>
          <w:rFonts w:ascii="Times New Roman"/>
        </w:rPr>
      </w:pPr>
      <w:bookmarkStart w:id="202" w:name="_Toc83214028"/>
      <w:bookmarkStart w:id="203" w:name="_Toc56513000"/>
      <w:bookmarkStart w:id="204" w:name="_Toc56512753"/>
      <w:bookmarkStart w:id="205" w:name="_Toc76999799"/>
      <w:bookmarkStart w:id="206" w:name="_Toc1727651251"/>
      <w:r>
        <w:rPr>
          <w:rFonts w:ascii="Times New Roman"/>
        </w:rPr>
        <w:t>CA：数字证书认证机构（Certificate Authority）</w:t>
      </w:r>
    </w:p>
    <w:p>
      <w:pPr>
        <w:pStyle w:val="59"/>
        <w:ind w:firstLine="420"/>
        <w:rPr>
          <w:rFonts w:ascii="Times New Roman"/>
          <w:color w:val="auto"/>
          <w:highlight w:val="none"/>
        </w:rPr>
      </w:pPr>
      <w:r>
        <w:rPr>
          <w:rFonts w:ascii="Times New Roman"/>
        </w:rPr>
        <w:t>HTTP</w:t>
      </w:r>
      <w:r>
        <w:rPr>
          <w:rFonts w:ascii="Times New Roman"/>
          <w:color w:val="auto"/>
          <w:highlight w:val="none"/>
        </w:rPr>
        <w:t>S：</w:t>
      </w:r>
      <w:r>
        <w:rPr>
          <w:rFonts w:hint="eastAsia" w:ascii="Times New Roman"/>
          <w:color w:val="auto"/>
          <w:highlight w:val="none"/>
        </w:rPr>
        <w:t>安全超文本传输协议</w:t>
      </w:r>
      <w:r>
        <w:rPr>
          <w:rFonts w:ascii="Times New Roman"/>
          <w:color w:val="auto"/>
          <w:highlight w:val="none"/>
        </w:rPr>
        <w:t>（HyperText Transfer Protocol over Secure Socket Layer）</w:t>
      </w:r>
    </w:p>
    <w:p>
      <w:pPr>
        <w:pStyle w:val="59"/>
        <w:ind w:firstLine="420"/>
        <w:rPr>
          <w:rFonts w:ascii="Times New Roman"/>
          <w:color w:val="auto"/>
          <w:highlight w:val="none"/>
        </w:rPr>
      </w:pPr>
      <w:r>
        <w:rPr>
          <w:rFonts w:ascii="Times New Roman"/>
          <w:color w:val="auto"/>
          <w:highlight w:val="none"/>
        </w:rPr>
        <w:t>JSON：</w:t>
      </w:r>
      <w:r>
        <w:rPr>
          <w:rFonts w:hint="eastAsia" w:ascii="Times New Roman"/>
          <w:color w:val="auto"/>
          <w:highlight w:val="none"/>
        </w:rPr>
        <w:t>一种</w:t>
      </w:r>
      <w:r>
        <w:rPr>
          <w:rFonts w:ascii="Times New Roman"/>
          <w:color w:val="auto"/>
          <w:highlight w:val="none"/>
        </w:rPr>
        <w:t>轻量级</w:t>
      </w:r>
      <w:r>
        <w:rPr>
          <w:rFonts w:hint="eastAsia" w:ascii="Times New Roman"/>
          <w:color w:val="auto"/>
          <w:highlight w:val="none"/>
        </w:rPr>
        <w:t>的</w:t>
      </w:r>
      <w:r>
        <w:rPr>
          <w:rFonts w:ascii="Times New Roman"/>
          <w:color w:val="auto"/>
          <w:highlight w:val="none"/>
        </w:rPr>
        <w:t>数据交换格式（Java Script Object Notation）</w:t>
      </w:r>
    </w:p>
    <w:p>
      <w:pPr>
        <w:pStyle w:val="59"/>
        <w:ind w:firstLine="420"/>
        <w:rPr>
          <w:rFonts w:ascii="Times New Roman"/>
          <w:color w:val="auto"/>
          <w:highlight w:val="none"/>
        </w:rPr>
      </w:pPr>
      <w:r>
        <w:rPr>
          <w:rFonts w:ascii="Times New Roman"/>
          <w:color w:val="auto"/>
          <w:highlight w:val="none"/>
        </w:rPr>
        <w:t>TLS：传输层安全</w:t>
      </w:r>
      <w:r>
        <w:rPr>
          <w:rFonts w:hint="eastAsia" w:ascii="Times New Roman"/>
          <w:color w:val="auto"/>
          <w:highlight w:val="none"/>
        </w:rPr>
        <w:t>协议</w:t>
      </w:r>
      <w:r>
        <w:rPr>
          <w:rFonts w:ascii="Times New Roman"/>
          <w:color w:val="auto"/>
          <w:highlight w:val="none"/>
        </w:rPr>
        <w:t>（Transport Layer Security）</w:t>
      </w:r>
    </w:p>
    <w:p>
      <w:pPr>
        <w:pStyle w:val="59"/>
        <w:ind w:firstLine="420"/>
        <w:rPr>
          <w:rFonts w:ascii="Times New Roman"/>
          <w:color w:val="auto"/>
          <w:highlight w:val="none"/>
        </w:rPr>
      </w:pPr>
      <w:r>
        <w:rPr>
          <w:rFonts w:ascii="Times New Roman"/>
          <w:color w:val="auto"/>
          <w:highlight w:val="none"/>
        </w:rPr>
        <w:t>URL：统一资源定位符（Uniform Resource Locator）</w:t>
      </w:r>
    </w:p>
    <w:p>
      <w:pPr>
        <w:pStyle w:val="59"/>
        <w:ind w:firstLine="420"/>
        <w:rPr>
          <w:rFonts w:ascii="Times New Roman"/>
          <w:color w:val="auto"/>
          <w:highlight w:val="none"/>
        </w:rPr>
      </w:pPr>
      <w:r>
        <w:rPr>
          <w:rFonts w:ascii="Times New Roman"/>
          <w:color w:val="auto"/>
          <w:highlight w:val="none"/>
        </w:rPr>
        <w:t>UTF-8：</w:t>
      </w:r>
      <w:r>
        <w:rPr>
          <w:rFonts w:hint="eastAsia" w:ascii="Times New Roman"/>
          <w:color w:val="auto"/>
          <w:highlight w:val="none"/>
        </w:rPr>
        <w:t>一种可变长度字符编码（</w:t>
      </w:r>
      <w:r>
        <w:rPr>
          <w:rFonts w:ascii="Times New Roman"/>
          <w:color w:val="auto"/>
          <w:highlight w:val="none"/>
        </w:rPr>
        <w:t>8-bit Unicode Transformation Format）</w:t>
      </w:r>
    </w:p>
    <w:p>
      <w:pPr>
        <w:pStyle w:val="107"/>
        <w:spacing w:before="312" w:after="312"/>
        <w:rPr>
          <w:rFonts w:ascii="Times New Roman"/>
          <w:color w:val="auto"/>
          <w:highlight w:val="none"/>
        </w:rPr>
      </w:pPr>
      <w:bookmarkStart w:id="207" w:name="_Toc135664422"/>
      <w:bookmarkStart w:id="208" w:name="_Toc141347215"/>
      <w:r>
        <w:rPr>
          <w:rFonts w:ascii="Times New Roman"/>
          <w:color w:val="auto"/>
          <w:highlight w:val="none"/>
        </w:rPr>
        <w:t>数据</w:t>
      </w:r>
      <w:bookmarkEnd w:id="202"/>
      <w:bookmarkEnd w:id="203"/>
      <w:bookmarkEnd w:id="204"/>
      <w:bookmarkEnd w:id="205"/>
      <w:r>
        <w:rPr>
          <w:rFonts w:ascii="Times New Roman"/>
          <w:color w:val="auto"/>
          <w:highlight w:val="none"/>
        </w:rPr>
        <w:t>共享方式</w:t>
      </w:r>
      <w:bookmarkEnd w:id="206"/>
      <w:bookmarkEnd w:id="207"/>
      <w:bookmarkEnd w:id="208"/>
    </w:p>
    <w:p>
      <w:pPr>
        <w:pStyle w:val="165"/>
        <w:rPr>
          <w:rFonts w:ascii="Times New Roman"/>
          <w:color w:val="auto"/>
          <w:highlight w:val="none"/>
        </w:rPr>
      </w:pPr>
      <w:r>
        <w:rPr>
          <w:rFonts w:ascii="Times New Roman"/>
          <w:color w:val="auto"/>
          <w:highlight w:val="none"/>
        </w:rPr>
        <w:t>长三角地区食品和食用农产品信息追溯，采用各省/直辖市提供统一数据接口服务的共享方式，各省/直辖市按实际情况提供信息的共享接口，供其他省/直辖市的系统使用。</w:t>
      </w:r>
    </w:p>
    <w:p>
      <w:pPr>
        <w:pStyle w:val="165"/>
        <w:rPr>
          <w:rFonts w:ascii="Times New Roman"/>
          <w:color w:val="auto"/>
          <w:highlight w:val="none"/>
        </w:rPr>
      </w:pPr>
      <w:r>
        <w:rPr>
          <w:rFonts w:ascii="Times New Roman"/>
          <w:color w:val="auto"/>
          <w:highlight w:val="none"/>
        </w:rPr>
        <w:t>各省</w:t>
      </w:r>
      <w:r>
        <w:rPr>
          <w:rFonts w:hint="eastAsia" w:ascii="Times New Roman"/>
          <w:color w:val="auto"/>
          <w:highlight w:val="none"/>
          <w:lang w:val="en-US" w:eastAsia="zh-CN"/>
        </w:rPr>
        <w:t>/直辖</w:t>
      </w:r>
      <w:r>
        <w:rPr>
          <w:rFonts w:ascii="Times New Roman"/>
          <w:color w:val="auto"/>
          <w:highlight w:val="none"/>
        </w:rPr>
        <w:t>市在需要其他省</w:t>
      </w:r>
      <w:r>
        <w:rPr>
          <w:rFonts w:hint="eastAsia" w:ascii="Times New Roman"/>
          <w:color w:val="auto"/>
          <w:highlight w:val="none"/>
          <w:lang w:val="en-US" w:eastAsia="zh-CN"/>
        </w:rPr>
        <w:t>/直辖</w:t>
      </w:r>
      <w:r>
        <w:rPr>
          <w:rFonts w:ascii="Times New Roman"/>
          <w:color w:val="auto"/>
          <w:highlight w:val="none"/>
        </w:rPr>
        <w:t>市的相关信息追溯时，可以调用对应省</w:t>
      </w:r>
      <w:r>
        <w:rPr>
          <w:rFonts w:hint="eastAsia" w:ascii="Times New Roman"/>
          <w:color w:val="auto"/>
          <w:highlight w:val="none"/>
          <w:lang w:val="en-US" w:eastAsia="zh-CN"/>
        </w:rPr>
        <w:t>/直辖</w:t>
      </w:r>
      <w:r>
        <w:rPr>
          <w:rFonts w:ascii="Times New Roman"/>
          <w:color w:val="auto"/>
          <w:highlight w:val="none"/>
        </w:rPr>
        <w:t>市的数据接口服务，获取追溯数据，用于各自的功能需要。</w:t>
      </w:r>
    </w:p>
    <w:p>
      <w:pPr>
        <w:pStyle w:val="107"/>
        <w:spacing w:before="312" w:after="312"/>
        <w:rPr>
          <w:rFonts w:ascii="Times New Roman"/>
          <w:color w:val="auto"/>
          <w:highlight w:val="none"/>
        </w:rPr>
      </w:pPr>
      <w:bookmarkStart w:id="209" w:name="_Toc135664423"/>
      <w:bookmarkStart w:id="210" w:name="_Toc508184470"/>
      <w:bookmarkStart w:id="211" w:name="_Toc141347216"/>
      <w:r>
        <w:rPr>
          <w:rFonts w:ascii="Times New Roman"/>
          <w:color w:val="auto"/>
          <w:highlight w:val="none"/>
        </w:rPr>
        <w:t>数据接口技术要求</w:t>
      </w:r>
      <w:bookmarkEnd w:id="209"/>
      <w:bookmarkEnd w:id="210"/>
      <w:bookmarkEnd w:id="211"/>
    </w:p>
    <w:p>
      <w:pPr>
        <w:pStyle w:val="108"/>
        <w:spacing w:before="156" w:after="156"/>
        <w:rPr>
          <w:rFonts w:ascii="Times New Roman"/>
          <w:color w:val="auto"/>
          <w:highlight w:val="none"/>
        </w:rPr>
      </w:pPr>
      <w:r>
        <w:rPr>
          <w:rFonts w:ascii="Times New Roman"/>
          <w:color w:val="auto"/>
          <w:highlight w:val="none"/>
        </w:rPr>
        <w:t>基本要求</w:t>
      </w:r>
    </w:p>
    <w:p>
      <w:pPr>
        <w:pStyle w:val="59"/>
        <w:ind w:firstLine="420"/>
        <w:rPr>
          <w:rFonts w:ascii="Times New Roman"/>
          <w:color w:val="auto"/>
          <w:highlight w:val="none"/>
        </w:rPr>
      </w:pPr>
      <w:r>
        <w:rPr>
          <w:rFonts w:ascii="Times New Roman"/>
          <w:color w:val="auto"/>
          <w:highlight w:val="none"/>
        </w:rPr>
        <w:t>长三角地区食品和食用农产品信息追溯数据接口通过服务调用获取所需的信息，应符合下列要求：</w:t>
      </w:r>
    </w:p>
    <w:p>
      <w:pPr>
        <w:pStyle w:val="177"/>
        <w:rPr>
          <w:rFonts w:ascii="Times New Roman"/>
          <w:color w:val="auto"/>
          <w:highlight w:val="none"/>
        </w:rPr>
      </w:pPr>
      <w:r>
        <w:rPr>
          <w:rFonts w:ascii="Times New Roman"/>
          <w:color w:val="auto"/>
          <w:highlight w:val="none"/>
        </w:rPr>
        <w:t>采用符合IETF RFC 2818的HTTPS协议作为底层承载协议；</w:t>
      </w:r>
    </w:p>
    <w:p>
      <w:pPr>
        <w:pStyle w:val="177"/>
        <w:rPr>
          <w:rFonts w:ascii="Times New Roman"/>
          <w:color w:val="auto"/>
          <w:highlight w:val="none"/>
        </w:rPr>
      </w:pPr>
      <w:r>
        <w:rPr>
          <w:rFonts w:ascii="Times New Roman"/>
          <w:color w:val="auto"/>
          <w:highlight w:val="none"/>
        </w:rPr>
        <w:t>采用符合IETF RFC 3629规定的UTF-8字符集；</w:t>
      </w:r>
    </w:p>
    <w:p>
      <w:pPr>
        <w:pStyle w:val="177"/>
        <w:rPr>
          <w:rFonts w:ascii="Times New Roman"/>
          <w:color w:val="auto"/>
          <w:highlight w:val="none"/>
        </w:rPr>
      </w:pPr>
      <w:r>
        <w:rPr>
          <w:rFonts w:ascii="Times New Roman"/>
          <w:color w:val="auto"/>
          <w:highlight w:val="none"/>
        </w:rPr>
        <w:t>采用符合GB/T 7408规定的日期类型；</w:t>
      </w:r>
    </w:p>
    <w:p>
      <w:pPr>
        <w:pStyle w:val="177"/>
        <w:rPr>
          <w:rFonts w:ascii="Times New Roman"/>
          <w:color w:val="auto"/>
          <w:highlight w:val="none"/>
        </w:rPr>
      </w:pPr>
      <w:r>
        <w:rPr>
          <w:rFonts w:ascii="Times New Roman"/>
          <w:color w:val="auto"/>
          <w:highlight w:val="none"/>
        </w:rPr>
        <w:t>采用符合IETF RFC 3548规定的Base64编码规则将</w:t>
      </w:r>
      <w:r>
        <w:rPr>
          <w:rFonts w:ascii="Times New Roman"/>
          <w:color w:val="auto"/>
          <w:highlight w:val="none"/>
          <w:lang w:val="en-US" w:eastAsia="zh-CN"/>
        </w:rPr>
        <w:t>图片、文</w:t>
      </w:r>
      <w:r>
        <w:rPr>
          <w:rFonts w:ascii="Times New Roman"/>
          <w:color w:val="auto"/>
          <w:highlight w:val="none"/>
        </w:rPr>
        <w:t>件二进制字节流转换为字符串；</w:t>
      </w:r>
    </w:p>
    <w:p>
      <w:pPr>
        <w:pStyle w:val="177"/>
        <w:rPr>
          <w:rFonts w:ascii="Times New Roman"/>
          <w:color w:val="auto"/>
          <w:highlight w:val="none"/>
        </w:rPr>
      </w:pPr>
      <w:r>
        <w:rPr>
          <w:rFonts w:ascii="Times New Roman"/>
          <w:color w:val="auto"/>
          <w:highlight w:val="none"/>
        </w:rPr>
        <w:t>接口响应采用RFC 4627规定的JSON数据格式；</w:t>
      </w:r>
    </w:p>
    <w:p>
      <w:pPr>
        <w:pStyle w:val="177"/>
        <w:rPr>
          <w:rFonts w:ascii="Times New Roman"/>
        </w:rPr>
      </w:pPr>
      <w:r>
        <w:rPr>
          <w:rFonts w:ascii="Times New Roman"/>
        </w:rPr>
        <w:t>建立接口日志记录，能识别数据异常或追溯交换数据情况；</w:t>
      </w:r>
    </w:p>
    <w:p>
      <w:pPr>
        <w:pStyle w:val="177"/>
        <w:rPr>
          <w:rFonts w:ascii="Times New Roman"/>
        </w:rPr>
      </w:pPr>
      <w:r>
        <w:rPr>
          <w:rFonts w:ascii="Times New Roman"/>
        </w:rPr>
        <w:t>发生错误时，接口将详细的错误代码和错误信息返回给接口使用方，以利于接口使用方进行记录分析和整改。</w:t>
      </w:r>
    </w:p>
    <w:p>
      <w:pPr>
        <w:pStyle w:val="108"/>
        <w:spacing w:before="156" w:after="156"/>
        <w:rPr>
          <w:rFonts w:ascii="Times New Roman"/>
        </w:rPr>
      </w:pPr>
      <w:r>
        <w:rPr>
          <w:rFonts w:ascii="Times New Roman"/>
        </w:rPr>
        <w:t>接口格式定义</w:t>
      </w:r>
    </w:p>
    <w:p>
      <w:pPr>
        <w:pStyle w:val="59"/>
        <w:ind w:firstLine="420"/>
        <w:rPr>
          <w:rFonts w:ascii="Times New Roman"/>
        </w:rPr>
      </w:pPr>
      <w:r>
        <w:rPr>
          <w:rFonts w:hint="eastAsia" w:ascii="Times New Roman"/>
        </w:rPr>
        <w:t>数据接口格式定义</w:t>
      </w:r>
      <w:r>
        <w:rPr>
          <w:rFonts w:ascii="Times New Roman"/>
        </w:rPr>
        <w:t>主要包括：</w:t>
      </w:r>
    </w:p>
    <w:p>
      <w:pPr>
        <w:pStyle w:val="177"/>
        <w:numPr>
          <w:ilvl w:val="0"/>
          <w:numId w:val="32"/>
        </w:numPr>
        <w:rPr>
          <w:rFonts w:ascii="Times New Roman"/>
        </w:rPr>
      </w:pPr>
      <w:r>
        <w:rPr>
          <w:rFonts w:ascii="Times New Roman"/>
        </w:rPr>
        <w:t>接口地址：请求的URL地址，一般由域名或IP、端口号、接口路径组成，参见附录A中A.1；</w:t>
      </w:r>
    </w:p>
    <w:p>
      <w:pPr>
        <w:pStyle w:val="177"/>
        <w:numPr>
          <w:ilvl w:val="0"/>
          <w:numId w:val="32"/>
        </w:numPr>
        <w:rPr>
          <w:rFonts w:ascii="Times New Roman"/>
        </w:rPr>
      </w:pPr>
      <w:r>
        <w:rPr>
          <w:rFonts w:ascii="Times New Roman"/>
        </w:rPr>
        <w:t>功能说明：数据接口功能的简要描述，参见附录A中A.2；</w:t>
      </w:r>
    </w:p>
    <w:p>
      <w:pPr>
        <w:pStyle w:val="177"/>
        <w:numPr>
          <w:ilvl w:val="0"/>
          <w:numId w:val="32"/>
        </w:numPr>
        <w:rPr>
          <w:rFonts w:ascii="Times New Roman"/>
        </w:rPr>
      </w:pPr>
      <w:r>
        <w:rPr>
          <w:rFonts w:ascii="Times New Roman"/>
        </w:rPr>
        <w:t>参数说明：调用数据接口的输入参数或者输出参数情况，参见附录A中A.3</w:t>
      </w:r>
      <w:r>
        <w:rPr>
          <w:rFonts w:hint="eastAsia" w:ascii="Times New Roman"/>
        </w:rPr>
        <w:t>；</w:t>
      </w:r>
    </w:p>
    <w:p>
      <w:pPr>
        <w:pStyle w:val="177"/>
        <w:numPr>
          <w:ilvl w:val="0"/>
          <w:numId w:val="32"/>
        </w:numPr>
        <w:rPr>
          <w:rFonts w:ascii="Times New Roman"/>
        </w:rPr>
      </w:pPr>
      <w:r>
        <w:rPr>
          <w:rFonts w:ascii="Times New Roman"/>
        </w:rPr>
        <w:t>请求示例：数据接口的请求参数示例，参见附录A中A.4；</w:t>
      </w:r>
    </w:p>
    <w:p>
      <w:pPr>
        <w:pStyle w:val="177"/>
        <w:numPr>
          <w:ilvl w:val="0"/>
          <w:numId w:val="32"/>
        </w:numPr>
        <w:rPr>
          <w:rFonts w:ascii="Times New Roman"/>
        </w:rPr>
      </w:pPr>
      <w:r>
        <w:rPr>
          <w:rFonts w:ascii="Times New Roman"/>
        </w:rPr>
        <w:t>返回示例：数据接口调用正常或异常的报文主体示例，参见附录A中A.5；</w:t>
      </w:r>
    </w:p>
    <w:p>
      <w:pPr>
        <w:pStyle w:val="177"/>
        <w:numPr>
          <w:ilvl w:val="0"/>
          <w:numId w:val="32"/>
        </w:numPr>
        <w:rPr>
          <w:rFonts w:ascii="Times New Roman"/>
        </w:rPr>
      </w:pPr>
      <w:r>
        <w:rPr>
          <w:rFonts w:ascii="Times New Roman"/>
        </w:rPr>
        <w:t>接口响应码说明：数据接口的响应状态码，参见附录A中A.6。</w:t>
      </w:r>
    </w:p>
    <w:p>
      <w:pPr>
        <w:pStyle w:val="108"/>
        <w:spacing w:before="156" w:after="156"/>
        <w:rPr>
          <w:rFonts w:ascii="Times New Roman"/>
        </w:rPr>
      </w:pPr>
      <w:r>
        <w:rPr>
          <w:rFonts w:ascii="Times New Roman"/>
        </w:rPr>
        <w:t>数据类型</w:t>
      </w:r>
    </w:p>
    <w:p>
      <w:pPr>
        <w:pStyle w:val="59"/>
        <w:ind w:firstLine="420"/>
        <w:rPr>
          <w:rFonts w:ascii="Times New Roman"/>
        </w:rPr>
      </w:pPr>
      <w:r>
        <w:rPr>
          <w:rFonts w:ascii="Times New Roman"/>
        </w:rPr>
        <w:t>数据接口应支持的数据类型包括：</w:t>
      </w:r>
    </w:p>
    <w:p>
      <w:pPr>
        <w:pStyle w:val="177"/>
        <w:numPr>
          <w:ilvl w:val="0"/>
          <w:numId w:val="33"/>
        </w:numPr>
        <w:rPr>
          <w:rFonts w:ascii="Times New Roman"/>
        </w:rPr>
      </w:pPr>
      <w:r>
        <w:rPr>
          <w:rFonts w:ascii="Times New Roman"/>
        </w:rPr>
        <w:t>字符型，用String表示；</w:t>
      </w:r>
    </w:p>
    <w:p>
      <w:pPr>
        <w:pStyle w:val="177"/>
        <w:numPr>
          <w:ilvl w:val="0"/>
          <w:numId w:val="33"/>
        </w:numPr>
        <w:rPr>
          <w:rFonts w:ascii="Times New Roman"/>
        </w:rPr>
      </w:pPr>
      <w:r>
        <w:rPr>
          <w:rFonts w:ascii="Times New Roman"/>
        </w:rPr>
        <w:t>整数型，用Integer表示；</w:t>
      </w:r>
    </w:p>
    <w:p>
      <w:pPr>
        <w:pStyle w:val="177"/>
        <w:numPr>
          <w:ilvl w:val="0"/>
          <w:numId w:val="33"/>
        </w:numPr>
        <w:rPr>
          <w:rFonts w:ascii="Times New Roman"/>
        </w:rPr>
      </w:pPr>
      <w:r>
        <w:rPr>
          <w:rFonts w:ascii="Times New Roman"/>
        </w:rPr>
        <w:t>浮点型，用Float表示；</w:t>
      </w:r>
    </w:p>
    <w:p>
      <w:pPr>
        <w:pStyle w:val="177"/>
        <w:numPr>
          <w:ilvl w:val="0"/>
          <w:numId w:val="33"/>
        </w:numPr>
        <w:rPr>
          <w:rFonts w:ascii="Times New Roman"/>
          <w:highlight w:val="none"/>
        </w:rPr>
      </w:pPr>
      <w:r>
        <w:rPr>
          <w:rFonts w:ascii="Times New Roman"/>
          <w:highlight w:val="none"/>
        </w:rPr>
        <w:t>布尔型，用Boolean表示；</w:t>
      </w:r>
    </w:p>
    <w:p>
      <w:pPr>
        <w:pStyle w:val="177"/>
        <w:numPr>
          <w:ilvl w:val="0"/>
          <w:numId w:val="32"/>
        </w:numPr>
        <w:rPr>
          <w:rFonts w:ascii="Times New Roman"/>
        </w:rPr>
      </w:pPr>
      <w:r>
        <w:rPr>
          <w:rFonts w:ascii="Times New Roman"/>
          <w:highlight w:val="none"/>
        </w:rPr>
        <w:t>日期时间型，用</w:t>
      </w:r>
      <w:r>
        <w:rPr>
          <w:rFonts w:ascii="Times New Roman"/>
        </w:rPr>
        <w:t>DateTime表示，应符合GB/T 7408-2005中定义的扩展时间表示法。日期格式为：YYYY-MM-DD，时区为中国北京时间 (GMT+8)；时间格式为：YYYY-MM-DDThh:mm:ss，时区为中国北京时间 (GMT+8)；根据信息交换中各方的约定，在不会引起日期和时间组合的日的表示法与本标准定义的其他表示法出现混淆的情况下，字符[T]可以省略；</w:t>
      </w:r>
    </w:p>
    <w:p>
      <w:pPr>
        <w:pStyle w:val="177"/>
        <w:numPr>
          <w:ilvl w:val="0"/>
          <w:numId w:val="32"/>
        </w:numPr>
        <w:rPr>
          <w:rFonts w:ascii="Times New Roman"/>
        </w:rPr>
      </w:pPr>
      <w:r>
        <w:rPr>
          <w:rFonts w:ascii="Times New Roman"/>
        </w:rPr>
        <w:t>文件型，用字符串标识，应采用data:&lt;mediatype&gt;</w:t>
      </w:r>
      <w:r>
        <w:rPr>
          <w:rFonts w:hint="eastAsia" w:ascii="Times New Roman"/>
        </w:rPr>
        <w:t>；</w:t>
      </w:r>
      <w:r>
        <w:rPr>
          <w:rFonts w:ascii="Times New Roman"/>
        </w:rPr>
        <w:t>base64,&lt;data&gt;的字符串格式进行拼接</w:t>
      </w:r>
      <w:r>
        <w:rPr>
          <w:rFonts w:hint="eastAsia" w:ascii="Times New Roman"/>
        </w:rPr>
        <w:t>。</w:t>
      </w:r>
      <w:r>
        <w:rPr>
          <w:rFonts w:ascii="Times New Roman"/>
        </w:rPr>
        <w:t>其中：&lt;mediatype&gt; 表示文件的类型，例如application/pdf</w:t>
      </w:r>
      <w:r>
        <w:rPr>
          <w:rFonts w:hint="eastAsia" w:ascii="Times New Roman"/>
        </w:rPr>
        <w:t>；</w:t>
      </w:r>
      <w:r>
        <w:rPr>
          <w:rFonts w:ascii="Times New Roman"/>
        </w:rPr>
        <w:t>&lt;data&gt; 表示文件二进制字节流的Base64编码字符串；</w:t>
      </w:r>
    </w:p>
    <w:p>
      <w:pPr>
        <w:pStyle w:val="177"/>
        <w:numPr>
          <w:ilvl w:val="0"/>
          <w:numId w:val="33"/>
        </w:numPr>
        <w:rPr>
          <w:rFonts w:ascii="Times New Roman"/>
        </w:rPr>
      </w:pPr>
      <w:r>
        <w:rPr>
          <w:rFonts w:ascii="Times New Roman"/>
          <w:highlight w:val="none"/>
        </w:rPr>
        <w:t>对象型，用Object表示，对应JSON</w:t>
      </w:r>
      <w:r>
        <w:rPr>
          <w:rFonts w:ascii="Times New Roman"/>
        </w:rPr>
        <w:t>中的“对象符号”；</w:t>
      </w:r>
    </w:p>
    <w:p>
      <w:pPr>
        <w:pStyle w:val="177"/>
        <w:numPr>
          <w:ilvl w:val="0"/>
          <w:numId w:val="33"/>
        </w:numPr>
        <w:rPr>
          <w:rFonts w:ascii="Times New Roman"/>
        </w:rPr>
      </w:pPr>
      <w:r>
        <w:rPr>
          <w:rFonts w:ascii="Times New Roman"/>
        </w:rPr>
        <w:t>数组型，用Array表示，是一个或多个JSON对象符号的集合；</w:t>
      </w:r>
    </w:p>
    <w:p>
      <w:pPr>
        <w:pStyle w:val="177"/>
        <w:numPr>
          <w:ilvl w:val="0"/>
          <w:numId w:val="33"/>
        </w:numPr>
        <w:rPr>
          <w:rFonts w:ascii="Times New Roman"/>
        </w:rPr>
      </w:pPr>
      <w:r>
        <w:rPr>
          <w:rFonts w:ascii="Times New Roman"/>
        </w:rPr>
        <w:t>空，用NULL表示。</w:t>
      </w:r>
    </w:p>
    <w:p>
      <w:pPr>
        <w:pStyle w:val="107"/>
        <w:spacing w:before="312" w:after="312"/>
        <w:rPr>
          <w:rFonts w:ascii="Times New Roman"/>
        </w:rPr>
      </w:pPr>
      <w:bookmarkStart w:id="212" w:name="_Toc141347217"/>
      <w:bookmarkEnd w:id="212"/>
      <w:bookmarkStart w:id="213" w:name="_Toc141347218"/>
      <w:bookmarkStart w:id="214" w:name="_Toc135664424"/>
      <w:r>
        <w:rPr>
          <w:rFonts w:ascii="Times New Roman"/>
        </w:rPr>
        <w:t>数据结构</w:t>
      </w:r>
      <w:bookmarkEnd w:id="213"/>
      <w:bookmarkEnd w:id="214"/>
    </w:p>
    <w:p>
      <w:pPr>
        <w:pStyle w:val="108"/>
        <w:spacing w:before="156" w:after="156"/>
        <w:rPr>
          <w:rFonts w:ascii="Times New Roman"/>
        </w:rPr>
      </w:pPr>
      <w:r>
        <w:rPr>
          <w:rFonts w:ascii="Times New Roman"/>
        </w:rPr>
        <w:t>追溯数据的总体数据结构</w:t>
      </w:r>
    </w:p>
    <w:p>
      <w:pPr>
        <w:pStyle w:val="108"/>
        <w:spacing w:before="156" w:after="156"/>
        <w:rPr>
          <w:rFonts w:ascii="Times New Roman"/>
        </w:rPr>
      </w:pPr>
      <w:r>
        <w:rPr>
          <w:rFonts w:ascii="Times New Roman"/>
          <w:highlight w:val="none"/>
        </w:rPr>
        <w:t>应对接口交换的长三角食品安全信息追溯平台追溯数据的数据集</w:t>
      </w:r>
      <w:r>
        <w:rPr>
          <w:rFonts w:ascii="Times New Roman"/>
        </w:rPr>
        <w:t>进行封装，追溯数据的数据集由多条追溯数据构成，每一条追溯数据由追溯参与方和追溯单元构成，总体数据结构见图1</w:t>
      </w:r>
      <w:r>
        <w:rPr>
          <w:rFonts w:hint="eastAsia" w:ascii="Times New Roman"/>
        </w:rPr>
        <w:t>：</w:t>
      </w:r>
    </w:p>
    <w:p>
      <w:pPr>
        <w:pStyle w:val="108"/>
        <w:numPr>
          <w:ilvl w:val="2"/>
          <w:numId w:val="0"/>
        </w:numPr>
        <w:spacing w:before="156" w:after="156"/>
        <w:ind w:leftChars="0"/>
        <w:rPr>
          <w:rFonts w:ascii="宋体" w:hAnsi="Times New Roman" w:eastAsia="宋体" w:cs="Times New Roman"/>
          <w:sz w:val="21"/>
          <w:lang w:val="en-US" w:eastAsia="zh-CN" w:bidi="ar-SA"/>
        </w:rPr>
      </w:pPr>
      <w:r>
        <w:rPr>
          <w:rFonts w:ascii="宋体" w:hAnsi="Times New Roman" w:eastAsia="宋体" w:cs="Times New Roman"/>
          <w:sz w:val="21"/>
          <w:lang w:val="en-US" w:eastAsia="zh-CN" w:bidi="ar-SA"/>
        </w:rPr>
        <mc:AlternateContent>
          <mc:Choice Requires="wpg">
            <w:drawing>
              <wp:anchor distT="0" distB="0" distL="114300" distR="114300" simplePos="0" relativeHeight="251661312" behindDoc="0" locked="0" layoutInCell="1" allowOverlap="1">
                <wp:simplePos x="0" y="0"/>
                <wp:positionH relativeFrom="column">
                  <wp:posOffset>280035</wp:posOffset>
                </wp:positionH>
                <wp:positionV relativeFrom="paragraph">
                  <wp:posOffset>128270</wp:posOffset>
                </wp:positionV>
                <wp:extent cx="5295265" cy="2296160"/>
                <wp:effectExtent l="6350" t="0" r="17145" b="5080"/>
                <wp:wrapTopAndBottom/>
                <wp:docPr id="34" name="Group 34"/>
                <wp:cNvGraphicFramePr/>
                <a:graphic xmlns:a="http://schemas.openxmlformats.org/drawingml/2006/main">
                  <a:graphicData uri="http://schemas.microsoft.com/office/word/2010/wordprocessingGroup">
                    <wpg:wgp>
                      <wpg:cNvGrpSpPr/>
                      <wpg:grpSpPr>
                        <a:xfrm>
                          <a:off x="0" y="0"/>
                          <a:ext cx="5295265" cy="2296160"/>
                          <a:chOff x="2844" y="122572"/>
                          <a:chExt cx="8926" cy="4288"/>
                        </a:xfrm>
                        <a:effectLst/>
                      </wpg:grpSpPr>
                      <wps:wsp>
                        <wps:cNvPr id="5" name="Rectangles 5"/>
                        <wps:cNvSpPr/>
                        <wps:spPr>
                          <a:xfrm>
                            <a:off x="2844" y="123578"/>
                            <a:ext cx="1799"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jc w:val="center"/>
                                <w:rPr>
                                  <w:sz w:val="18"/>
                                  <w:szCs w:val="18"/>
                                </w:rPr>
                              </w:pPr>
                              <w:r>
                                <w:rPr>
                                  <w:sz w:val="18"/>
                                  <w:szCs w:val="18"/>
                                </w:rPr>
                                <w:t>追溯数据的数据集</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Rectangles 6"/>
                        <wps:cNvSpPr/>
                        <wps:spPr>
                          <a:xfrm>
                            <a:off x="5258" y="123577"/>
                            <a:ext cx="1257"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jc w:val="center"/>
                                <w:rPr>
                                  <w:sz w:val="18"/>
                                  <w:szCs w:val="18"/>
                                </w:rPr>
                              </w:pPr>
                              <w:r>
                                <w:rPr>
                                  <w:sz w:val="18"/>
                                  <w:szCs w:val="18"/>
                                </w:rPr>
                                <w:t>追溯数据</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Straight Arrow Connector 7"/>
                        <wps:cNvCnPr>
                          <a:stCxn id="5" idx="3"/>
                          <a:endCxn id="6" idx="1"/>
                        </wps:cNvCnPr>
                        <wps:spPr>
                          <a:xfrm flipV="1">
                            <a:off x="4643" y="123857"/>
                            <a:ext cx="615" cy="1"/>
                          </a:xfrm>
                          <a:prstGeom prst="straightConnector1">
                            <a:avLst/>
                          </a:prstGeom>
                          <a:noFill/>
                          <a:ln w="9525">
                            <a:solidFill>
                              <a:srgbClr val="000000"/>
                            </a:solidFill>
                            <a:round/>
                            <a:tailEnd type="arrow"/>
                          </a:ln>
                          <a:effectLst/>
                        </wps:spPr>
                        <wps:bodyPr/>
                      </wps:wsp>
                      <wps:wsp>
                        <wps:cNvPr id="8" name="Text Box 8"/>
                        <wps:cNvSpPr txBox="1"/>
                        <wps:spPr>
                          <a:xfrm>
                            <a:off x="4650" y="123870"/>
                            <a:ext cx="698" cy="572"/>
                          </a:xfrm>
                          <a:prstGeom prst="rect">
                            <a:avLst/>
                          </a:prstGeom>
                          <a:noFill/>
                          <a:ln w="6350">
                            <a:noFill/>
                          </a:ln>
                          <a:effectLst/>
                        </wps:spPr>
                        <wps:txbx>
                          <w:txbxContent>
                            <w:p>
                              <w:pPr>
                                <w:numPr>
                                  <w:ilvl w:val="255"/>
                                  <w:numId w:val="0"/>
                                </w:numPr>
                                <w:spacing w:line="240" w:lineRule="auto"/>
                                <w:rPr>
                                  <w:sz w:val="18"/>
                                  <w:szCs w:val="18"/>
                                </w:rPr>
                              </w:pPr>
                              <w:r>
                                <w:rPr>
                                  <w:sz w:val="18"/>
                                  <w:szCs w:val="18"/>
                                </w:rPr>
                                <w:t>1..∞n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Rectangles 9"/>
                        <wps:cNvSpPr/>
                        <wps:spPr>
                          <a:xfrm>
                            <a:off x="7044" y="122723"/>
                            <a:ext cx="1257"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追溯参与方</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Elbow Connector 10"/>
                        <wps:cNvCnPr>
                          <a:stCxn id="6" idx="3"/>
                          <a:endCxn id="9" idx="1"/>
                        </wps:cNvCnPr>
                        <wps:spPr>
                          <a:xfrm flipV="1">
                            <a:off x="6515" y="123003"/>
                            <a:ext cx="529" cy="854"/>
                          </a:xfrm>
                          <a:prstGeom prst="bentConnector3">
                            <a:avLst>
                              <a:gd name="adj1" fmla="val 50095"/>
                            </a:avLst>
                          </a:prstGeom>
                          <a:noFill/>
                          <a:ln w="9525">
                            <a:solidFill>
                              <a:srgbClr val="000000"/>
                            </a:solidFill>
                            <a:round/>
                            <a:tailEnd type="arrow"/>
                          </a:ln>
                          <a:effectLst/>
                        </wps:spPr>
                        <wps:bodyPr/>
                      </wps:wsp>
                      <wps:wsp>
                        <wps:cNvPr id="11" name="Text Box 11"/>
                        <wps:cNvSpPr txBox="1"/>
                        <wps:spPr>
                          <a:xfrm>
                            <a:off x="6573" y="122572"/>
                            <a:ext cx="542" cy="429"/>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Rectangles 13"/>
                        <wps:cNvSpPr/>
                        <wps:spPr>
                          <a:xfrm>
                            <a:off x="7072" y="124921"/>
                            <a:ext cx="1257"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追溯单元</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4" name="Elbow Connector 14"/>
                        <wps:cNvCnPr>
                          <a:stCxn id="6" idx="3"/>
                          <a:endCxn id="13" idx="1"/>
                        </wps:cNvCnPr>
                        <wps:spPr>
                          <a:xfrm>
                            <a:off x="6515" y="123857"/>
                            <a:ext cx="557" cy="1344"/>
                          </a:xfrm>
                          <a:prstGeom prst="bentConnector3">
                            <a:avLst>
                              <a:gd name="adj1" fmla="val 50090"/>
                            </a:avLst>
                          </a:prstGeom>
                          <a:noFill/>
                          <a:ln w="9525">
                            <a:solidFill>
                              <a:srgbClr val="000000"/>
                            </a:solidFill>
                            <a:round/>
                            <a:tailEnd type="arrow"/>
                          </a:ln>
                          <a:effectLst/>
                        </wps:spPr>
                        <wps:bodyPr/>
                      </wps:wsp>
                      <wps:wsp>
                        <wps:cNvPr id="12" name="Text Box 12"/>
                        <wps:cNvSpPr txBox="1"/>
                        <wps:spPr>
                          <a:xfrm>
                            <a:off x="6602" y="125135"/>
                            <a:ext cx="698" cy="572"/>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Rectangles 15"/>
                        <wps:cNvSpPr/>
                        <wps:spPr>
                          <a:xfrm>
                            <a:off x="9201" y="123540"/>
                            <a:ext cx="2528"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食品和食用农产品</w:t>
                              </w:r>
                              <w:r>
                                <w:rPr>
                                  <w:sz w:val="18"/>
                                  <w:szCs w:val="18"/>
                                  <w:shd w:val="clear" w:color="auto" w:fill="FFD965" w:themeFill="accent4" w:themeFillTint="99"/>
                                </w:rPr>
                                <w:t>基础</w:t>
                              </w:r>
                              <w:r>
                                <w:rPr>
                                  <w:sz w:val="18"/>
                                  <w:szCs w:val="18"/>
                                </w:rPr>
                                <w:t>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Rectangles 16"/>
                        <wps:cNvSpPr/>
                        <wps:spPr>
                          <a:xfrm>
                            <a:off x="9215" y="124248"/>
                            <a:ext cx="2528"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食品和食用农产品生产信息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7" name="Rectangles 17"/>
                        <wps:cNvSpPr/>
                        <wps:spPr>
                          <a:xfrm>
                            <a:off x="9217" y="124915"/>
                            <a:ext cx="2528"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食品和食用农产品流通信息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Elbow Connector 18"/>
                        <wps:cNvCnPr>
                          <a:stCxn id="13" idx="3"/>
                          <a:endCxn id="15" idx="1"/>
                        </wps:cNvCnPr>
                        <wps:spPr>
                          <a:xfrm flipV="1">
                            <a:off x="8329" y="123820"/>
                            <a:ext cx="872" cy="1381"/>
                          </a:xfrm>
                          <a:prstGeom prst="bentConnector3">
                            <a:avLst>
                              <a:gd name="adj1" fmla="val 50000"/>
                            </a:avLst>
                          </a:prstGeom>
                          <a:noFill/>
                          <a:ln w="9525">
                            <a:solidFill>
                              <a:srgbClr val="000000"/>
                            </a:solidFill>
                            <a:round/>
                            <a:tailEnd type="arrow"/>
                          </a:ln>
                          <a:effectLst/>
                        </wps:spPr>
                        <wps:bodyPr/>
                      </wps:wsp>
                      <wps:wsp>
                        <wps:cNvPr id="19" name="Elbow Connector 19"/>
                        <wps:cNvCnPr>
                          <a:stCxn id="13" idx="3"/>
                          <a:endCxn id="16" idx="1"/>
                        </wps:cNvCnPr>
                        <wps:spPr>
                          <a:xfrm flipV="1">
                            <a:off x="8329" y="124528"/>
                            <a:ext cx="886" cy="673"/>
                          </a:xfrm>
                          <a:prstGeom prst="bentConnector3">
                            <a:avLst>
                              <a:gd name="adj1" fmla="val 50000"/>
                            </a:avLst>
                          </a:prstGeom>
                          <a:noFill/>
                          <a:ln w="9525">
                            <a:solidFill>
                              <a:srgbClr val="000000"/>
                            </a:solidFill>
                            <a:round/>
                            <a:tailEnd type="arrow"/>
                          </a:ln>
                          <a:effectLst/>
                        </wps:spPr>
                        <wps:bodyPr/>
                      </wps:wsp>
                      <wps:wsp>
                        <wps:cNvPr id="20" name="Elbow Connector 20"/>
                        <wps:cNvCnPr>
                          <a:stCxn id="13" idx="3"/>
                          <a:endCxn id="17" idx="1"/>
                        </wps:cNvCnPr>
                        <wps:spPr>
                          <a:xfrm flipV="1">
                            <a:off x="8329" y="125195"/>
                            <a:ext cx="888" cy="6"/>
                          </a:xfrm>
                          <a:prstGeom prst="bentConnector3">
                            <a:avLst>
                              <a:gd name="adj1" fmla="val 50000"/>
                            </a:avLst>
                          </a:prstGeom>
                          <a:noFill/>
                          <a:ln w="9525">
                            <a:solidFill>
                              <a:srgbClr val="000000"/>
                            </a:solidFill>
                            <a:round/>
                            <a:tailEnd type="arrow"/>
                          </a:ln>
                          <a:effectLst/>
                        </wps:spPr>
                        <wps:bodyPr/>
                      </wps:wsp>
                      <wps:wsp>
                        <wps:cNvPr id="21" name="Rectangles 21"/>
                        <wps:cNvSpPr/>
                        <wps:spPr>
                          <a:xfrm>
                            <a:off x="9216" y="125597"/>
                            <a:ext cx="2528"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食品和食用农产品抽检信息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Elbow Connector 22"/>
                        <wps:cNvCnPr>
                          <a:stCxn id="13" idx="3"/>
                          <a:endCxn id="21" idx="1"/>
                        </wps:cNvCnPr>
                        <wps:spPr>
                          <a:xfrm>
                            <a:off x="8329" y="125201"/>
                            <a:ext cx="887" cy="676"/>
                          </a:xfrm>
                          <a:prstGeom prst="bentConnector3">
                            <a:avLst>
                              <a:gd name="adj1" fmla="val 50056"/>
                            </a:avLst>
                          </a:prstGeom>
                          <a:noFill/>
                          <a:ln w="9525">
                            <a:solidFill>
                              <a:srgbClr val="000000"/>
                            </a:solidFill>
                            <a:prstDash val="dash"/>
                            <a:round/>
                            <a:tailEnd type="arrow"/>
                          </a:ln>
                          <a:effectLst/>
                        </wps:spPr>
                        <wps:bodyPr/>
                      </wps:wsp>
                      <wps:wsp>
                        <wps:cNvPr id="24" name="Rectangles 24"/>
                        <wps:cNvSpPr/>
                        <wps:spPr>
                          <a:xfrm>
                            <a:off x="9169" y="122602"/>
                            <a:ext cx="2528" cy="812"/>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shd w:val="clear" w:color="auto" w:fill="FFD965" w:themeFill="accent4" w:themeFillTint="99"/>
                                </w:rPr>
                                <w:t>食品和食用农产品</w:t>
                              </w:r>
                              <w:r>
                                <w:rPr>
                                  <w:sz w:val="18"/>
                                  <w:szCs w:val="18"/>
                                </w:rPr>
                                <w:t>生产经营者信息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5" name="Elbow Connector 25"/>
                        <wps:cNvCnPr>
                          <a:stCxn id="9" idx="3"/>
                          <a:endCxn id="24" idx="1"/>
                        </wps:cNvCnPr>
                        <wps:spPr>
                          <a:xfrm>
                            <a:off x="8301" y="123003"/>
                            <a:ext cx="868" cy="5"/>
                          </a:xfrm>
                          <a:prstGeom prst="bentConnector3">
                            <a:avLst>
                              <a:gd name="adj1" fmla="val 50000"/>
                            </a:avLst>
                          </a:prstGeom>
                          <a:noFill/>
                          <a:ln w="9525">
                            <a:solidFill>
                              <a:srgbClr val="000000"/>
                            </a:solidFill>
                            <a:round/>
                            <a:tailEnd type="arrow"/>
                          </a:ln>
                          <a:effectLst/>
                        </wps:spPr>
                        <wps:bodyPr/>
                      </wps:wsp>
                      <wps:wsp>
                        <wps:cNvPr id="27" name="Rectangles 27"/>
                        <wps:cNvSpPr/>
                        <wps:spPr>
                          <a:xfrm>
                            <a:off x="9242" y="126251"/>
                            <a:ext cx="2528" cy="559"/>
                          </a:xfrm>
                          <a:prstGeom prst="rect">
                            <a:avLst/>
                          </a:prstGeom>
                          <a:solidFill>
                            <a:srgbClr val="FFFFFF"/>
                          </a:solidFill>
                          <a:ln w="12700" cap="flat" cmpd="sng" algn="ctr">
                            <a:solidFill>
                              <a:srgbClr val="000000"/>
                            </a:solidFill>
                            <a:prstDash val="solid"/>
                            <a:miter lim="800000"/>
                          </a:ln>
                          <a:effectLst/>
                        </wps:spPr>
                        <wps:txbx>
                          <w:txbxContent>
                            <w:p>
                              <w:pPr>
                                <w:spacing w:line="240" w:lineRule="auto"/>
                                <w:rPr>
                                  <w:sz w:val="18"/>
                                  <w:szCs w:val="18"/>
                                </w:rPr>
                              </w:pPr>
                              <w:r>
                                <w:rPr>
                                  <w:sz w:val="18"/>
                                  <w:szCs w:val="18"/>
                                </w:rPr>
                                <w:t>其他信息</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6" name="Elbow Connector 26"/>
                        <wps:cNvCnPr>
                          <a:stCxn id="13" idx="3"/>
                          <a:endCxn id="27" idx="1"/>
                        </wps:cNvCnPr>
                        <wps:spPr>
                          <a:xfrm>
                            <a:off x="8329" y="125201"/>
                            <a:ext cx="913" cy="1330"/>
                          </a:xfrm>
                          <a:prstGeom prst="bentConnector3">
                            <a:avLst>
                              <a:gd name="adj1" fmla="val 50055"/>
                            </a:avLst>
                          </a:prstGeom>
                          <a:noFill/>
                          <a:ln w="12700" cmpd="sng">
                            <a:solidFill>
                              <a:srgbClr val="000000"/>
                            </a:solidFill>
                            <a:prstDash val="dash"/>
                            <a:round/>
                            <a:tailEnd type="arrow"/>
                          </a:ln>
                          <a:effectLst/>
                        </wps:spPr>
                        <wps:bodyPr/>
                      </wps:wsp>
                      <wps:wsp>
                        <wps:cNvPr id="28" name="Text Box 28"/>
                        <wps:cNvSpPr txBox="1"/>
                        <wps:spPr>
                          <a:xfrm>
                            <a:off x="8742" y="123309"/>
                            <a:ext cx="499" cy="444"/>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Text Box 29"/>
                        <wps:cNvSpPr txBox="1"/>
                        <wps:spPr>
                          <a:xfrm>
                            <a:off x="8753" y="122649"/>
                            <a:ext cx="499" cy="444"/>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Text Box 30"/>
                        <wps:cNvSpPr txBox="1"/>
                        <wps:spPr>
                          <a:xfrm>
                            <a:off x="8768" y="123934"/>
                            <a:ext cx="499" cy="444"/>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Text Box 31"/>
                        <wps:cNvSpPr txBox="1"/>
                        <wps:spPr>
                          <a:xfrm>
                            <a:off x="8693" y="124645"/>
                            <a:ext cx="699" cy="444"/>
                          </a:xfrm>
                          <a:prstGeom prst="rect">
                            <a:avLst/>
                          </a:prstGeom>
                          <a:noFill/>
                          <a:ln w="6350">
                            <a:noFill/>
                          </a:ln>
                          <a:effectLst/>
                        </wps:spPr>
                        <wps:txbx>
                          <w:txbxContent>
                            <w:p>
                              <w:pPr>
                                <w:numPr>
                                  <w:ilvl w:val="255"/>
                                  <w:numId w:val="0"/>
                                </w:numPr>
                                <w:spacing w:line="240" w:lineRule="auto"/>
                                <w:rPr>
                                  <w:sz w:val="18"/>
                                  <w:szCs w:val="18"/>
                                </w:rPr>
                              </w:pPr>
                              <w:r>
                                <w:rPr>
                                  <w:sz w:val="18"/>
                                  <w:szCs w:val="18"/>
                                </w:rPr>
                                <w:t>1..∞</w:t>
                              </w:r>
                            </w:p>
                            <w:p>
                              <w:pPr>
                                <w:numPr>
                                  <w:ilvl w:val="255"/>
                                  <w:numId w:val="0"/>
                                </w:numPr>
                                <w:spacing w:line="24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Text Box 32"/>
                        <wps:cNvSpPr txBox="1"/>
                        <wps:spPr>
                          <a:xfrm>
                            <a:off x="8705" y="125497"/>
                            <a:ext cx="699" cy="430"/>
                          </a:xfrm>
                          <a:prstGeom prst="rect">
                            <a:avLst/>
                          </a:prstGeom>
                          <a:noFill/>
                          <a:ln w="6350">
                            <a:noFill/>
                          </a:ln>
                          <a:effectLst/>
                        </wps:spPr>
                        <wps:txbx>
                          <w:txbxContent>
                            <w:p>
                              <w:pPr>
                                <w:numPr>
                                  <w:ilvl w:val="255"/>
                                  <w:numId w:val="0"/>
                                </w:numPr>
                                <w:spacing w:line="240" w:lineRule="auto"/>
                                <w:rPr>
                                  <w:sz w:val="18"/>
                                  <w:szCs w:val="18"/>
                                </w:rPr>
                              </w:pPr>
                              <w:r>
                                <w:rPr>
                                  <w:sz w:val="18"/>
                                  <w:szCs w:val="18"/>
                                </w:rPr>
                                <w:t>0..∞</w:t>
                              </w:r>
                            </w:p>
                            <w:p>
                              <w:pPr>
                                <w:numPr>
                                  <w:ilvl w:val="255"/>
                                  <w:numId w:val="0"/>
                                </w:numPr>
                                <w:spacing w:line="24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Text Box 33"/>
                        <wps:cNvSpPr txBox="1"/>
                        <wps:spPr>
                          <a:xfrm>
                            <a:off x="8674" y="126416"/>
                            <a:ext cx="699" cy="444"/>
                          </a:xfrm>
                          <a:prstGeom prst="rect">
                            <a:avLst/>
                          </a:prstGeom>
                          <a:noFill/>
                          <a:ln w="6350">
                            <a:noFill/>
                          </a:ln>
                          <a:effectLst/>
                        </wps:spPr>
                        <wps:txbx>
                          <w:txbxContent>
                            <w:p>
                              <w:pPr>
                                <w:numPr>
                                  <w:ilvl w:val="255"/>
                                  <w:numId w:val="0"/>
                                </w:numPr>
                                <w:spacing w:line="240" w:lineRule="auto"/>
                                <w:rPr>
                                  <w:sz w:val="18"/>
                                  <w:szCs w:val="18"/>
                                </w:rPr>
                              </w:pPr>
                              <w:r>
                                <w:rPr>
                                  <w:sz w:val="18"/>
                                  <w:szCs w:val="18"/>
                                </w:rPr>
                                <w:t>0..1</w:t>
                              </w:r>
                            </w:p>
                            <w:p>
                              <w:pPr>
                                <w:numPr>
                                  <w:ilvl w:val="255"/>
                                  <w:numId w:val="0"/>
                                </w:numPr>
                                <w:spacing w:line="240" w:lineRule="auto"/>
                                <w:rPr>
                                  <w:sz w:val="18"/>
                                  <w:szCs w:val="18"/>
                                </w:rPr>
                              </w:pP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Group 34" o:spid="_x0000_s1026" o:spt="203" style="position:absolute;left:0pt;margin-left:22.05pt;margin-top:10.1pt;height:180.8pt;width:416.95pt;mso-wrap-distance-bottom:0pt;mso-wrap-distance-top:0pt;z-index:251661312;mso-width-relative:page;mso-height-relative:page;" coordorigin="2844,122572" coordsize="8926,4288" o:gfxdata="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">
                <o:lock v:ext="edit" aspectratio="f"/>
                <v:rect id="Rectangles 5" o:spid="_x0000_s1026" o:spt="1" style="position:absolute;left:2844;top:123578;height:559;width:1799;v-text-anchor:middle;" fillcolor="#FFFFFF" filled="t" stroked="t" coordsize="21600,21600" o:gfxdata="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UQKhr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spacing w:line="240" w:lineRule="auto"/>
                          <w:jc w:val="center"/>
                          <w:rPr>
                            <w:sz w:val="18"/>
                            <w:szCs w:val="18"/>
                          </w:rPr>
                        </w:pPr>
                        <w:r>
                          <w:rPr>
                            <w:sz w:val="18"/>
                            <w:szCs w:val="18"/>
                          </w:rPr>
                          <w:t>追溯数据的数据集</w:t>
                        </w:r>
                      </w:p>
                    </w:txbxContent>
                  </v:textbox>
                </v:rect>
                <v:rect id="Rectangles 6" o:spid="_x0000_s1026" o:spt="1" style="position:absolute;left:5258;top:123577;height:559;width:1257;v-text-anchor:middle;" fillcolor="#FFFFFF"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spacing w:line="240" w:lineRule="auto"/>
                          <w:jc w:val="center"/>
                          <w:rPr>
                            <w:sz w:val="18"/>
                            <w:szCs w:val="18"/>
                          </w:rPr>
                        </w:pPr>
                        <w:r>
                          <w:rPr>
                            <w:sz w:val="18"/>
                            <w:szCs w:val="18"/>
                          </w:rPr>
                          <w:t>追溯数据</w:t>
                        </w:r>
                      </w:p>
                    </w:txbxContent>
                  </v:textbox>
                </v:rect>
                <v:shape id="Straight Arrow Connector 7" o:spid="_x0000_s1026" o:spt="32" type="#_x0000_t32" style="position:absolute;left:4643;top:123857;flip:y;height:1;width:615;" filled="f" stroked="t" coordsize="21600,21600" o:gfxdata="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XncS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shape id="Text Box 8" o:spid="_x0000_s1026" o:spt="202" type="#_x0000_t202" style="position:absolute;left:4650;top:123870;height:572;width:698;" filled="f" stroked="f" coordsize="21600,21600" o:gfxdata="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SSIaCtwAAANoAAAAP&#10;AAAAAAAAAAEAIAAAACIAAABkcnMvZG93bnJldi54bWxQSwECFAAUAAAACACHTuJAMy8FnjsAAAA5&#10;AAAAEAAAAAAAAAABACAAAAAGAQAAZHJzL3NoYXBleG1sLnhtbFBLBQYAAAAABgAGAFsBAACwAwAA&#10;AAA=&#10;">
                  <v:fill on="f" focussize="0,0"/>
                  <v:stroke on="f" weight="0.5pt"/>
                  <v:imagedata o:title=""/>
                  <o:lock v:ext="edit" aspectratio="f"/>
                  <v:textbox>
                    <w:txbxContent>
                      <w:p>
                        <w:pPr>
                          <w:numPr>
                            <w:ilvl w:val="255"/>
                            <w:numId w:val="0"/>
                          </w:numPr>
                          <w:spacing w:line="240" w:lineRule="auto"/>
                          <w:rPr>
                            <w:sz w:val="18"/>
                            <w:szCs w:val="18"/>
                          </w:rPr>
                        </w:pPr>
                        <w:r>
                          <w:rPr>
                            <w:sz w:val="18"/>
                            <w:szCs w:val="18"/>
                          </w:rPr>
                          <w:t>1..∞n</w:t>
                        </w:r>
                      </w:p>
                    </w:txbxContent>
                  </v:textbox>
                </v:shape>
                <v:rect id="Rectangles 9" o:spid="_x0000_s1026" o:spt="1" style="position:absolute;left:7044;top:122723;height:559;width:1257;v-text-anchor:middle;" fillcolor="#FFFFFF"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spacing w:line="240" w:lineRule="auto"/>
                          <w:rPr>
                            <w:sz w:val="18"/>
                            <w:szCs w:val="18"/>
                          </w:rPr>
                        </w:pPr>
                        <w:r>
                          <w:rPr>
                            <w:sz w:val="18"/>
                            <w:szCs w:val="18"/>
                          </w:rPr>
                          <w:t>追溯参与方</w:t>
                        </w:r>
                      </w:p>
                    </w:txbxContent>
                  </v:textbox>
                </v:rect>
                <v:shape id="Elbow Connector 10" o:spid="_x0000_s1026" o:spt="34" type="#_x0000_t34" style="position:absolute;left:6515;top:123003;flip:y;height:854;width:529;" filled="f" stroked="t" coordsize="21600,21600" o:gfxdata="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LMsxr4A&#10;AADbAAAADwAAAAAAAAABACAAAAAiAAAAZHJzL2Rvd25yZXYueG1sUEsBAhQAFAAAAAgAh07iQDMv&#10;BZ47AAAAOQAAABAAAAAAAAAAAQAgAAAADQEAAGRycy9zaGFwZXhtbC54bWxQSwUGAAAAAAYABgBb&#10;AQAAtwMAAAAA&#10;" adj="10821">
                  <v:fill on="f" focussize="0,0"/>
                  <v:stroke color="#000000" joinstyle="round" endarrow="open"/>
                  <v:imagedata o:title=""/>
                  <o:lock v:ext="edit" aspectratio="f"/>
                </v:shape>
                <v:shape id="Text Box 11" o:spid="_x0000_s1026" o:spt="202" type="#_x0000_t202" style="position:absolute;left:6573;top:122572;height:429;width:542;" filled="f" stroked="f" coordsize="21600,21600" o:gfxdata="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aOwb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txbxContent>
                  </v:textbox>
                </v:shape>
                <v:rect id="Rectangles 13" o:spid="_x0000_s1026" o:spt="1" style="position:absolute;left:7072;top:124921;height:559;width:1257;v-text-anchor:middle;" fillcolor="#FFFFFF"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spacing w:line="240" w:lineRule="auto"/>
                          <w:rPr>
                            <w:sz w:val="18"/>
                            <w:szCs w:val="18"/>
                          </w:rPr>
                        </w:pPr>
                        <w:r>
                          <w:rPr>
                            <w:sz w:val="18"/>
                            <w:szCs w:val="18"/>
                          </w:rPr>
                          <w:t>追溯单元</w:t>
                        </w:r>
                      </w:p>
                    </w:txbxContent>
                  </v:textbox>
                </v:rect>
                <v:shape id="Elbow Connector 14" o:spid="_x0000_s1026" o:spt="34" type="#_x0000_t34" style="position:absolute;left:6515;top:123857;height:1344;width:557;" filled="f" stroked="t" coordsize="21600,21600" o:gfxdata="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u4g1y8AAAA&#10;2wAAAA8AAAAAAAAAAQAgAAAAIgAAAGRycy9kb3ducmV2LnhtbFBLAQIUABQAAAAIAIdO4kAzLwWe&#10;OwAAADkAAAAQAAAAAAAAAAEAIAAAAAsBAABkcnMvc2hhcGV4bWwueG1sUEsFBgAAAAAGAAYAWwEA&#10;ALUDAAAAAA==&#10;" adj="10819">
                  <v:fill on="f" focussize="0,0"/>
                  <v:stroke color="#000000" joinstyle="round" endarrow="open"/>
                  <v:imagedata o:title=""/>
                  <o:lock v:ext="edit" aspectratio="f"/>
                </v:shape>
                <v:shape id="Text Box 12" o:spid="_x0000_s1026" o:spt="202" type="#_x0000_t202" style="position:absolute;left:6602;top:125135;height:572;width:698;" filled="f" stroked="f" coordsize="21600,21600" o:gfxdata="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unJsugAAANsA&#10;AAAPAAAAAAAAAAEAIAAAACIAAABkcnMvZG93bnJldi54bWxQSwECFAAUAAAACACHTuJAMy8FnjsA&#10;AAA5AAAAEAAAAAAAAAABACAAAAAJAQAAZHJzL3NoYXBleG1sLnhtbFBLBQYAAAAABgAGAFsBAACz&#10;Aw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txbxContent>
                  </v:textbox>
                </v:shape>
                <v:rect id="Rectangles 15" o:spid="_x0000_s1026" o:spt="1" style="position:absolute;left:9201;top:123540;height:559;width:2528;v-text-anchor:middle;" fillcolor="#FFFFFF" filled="t" stroked="t" coordsize="21600,21600" o:gfxdata="UEsDBAoAAAAAAIdO4kAAAAAAAAAAAAAAAAAEAAAAZHJzL1BLAwQUAAAACACHTuJAqOOhubsAAADb&#10;AAAADwAAAGRycy9kb3ducmV2LnhtbEVPPWvDMBDdA/kP4gLZGsmFhu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Ohub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spacing w:line="240" w:lineRule="auto"/>
                          <w:rPr>
                            <w:sz w:val="18"/>
                            <w:szCs w:val="18"/>
                          </w:rPr>
                        </w:pPr>
                        <w:r>
                          <w:rPr>
                            <w:sz w:val="18"/>
                            <w:szCs w:val="18"/>
                          </w:rPr>
                          <w:t>食品和食用农产品</w:t>
                        </w:r>
                        <w:r>
                          <w:rPr>
                            <w:sz w:val="18"/>
                            <w:szCs w:val="18"/>
                            <w:shd w:val="clear" w:color="auto" w:fill="FFD965" w:themeFill="accent4" w:themeFillTint="99"/>
                          </w:rPr>
                          <w:t>基础</w:t>
                        </w:r>
                        <w:r>
                          <w:rPr>
                            <w:sz w:val="18"/>
                            <w:szCs w:val="18"/>
                          </w:rPr>
                          <w:t>信息</w:t>
                        </w:r>
                      </w:p>
                    </w:txbxContent>
                  </v:textbox>
                </v:rect>
                <v:rect id="Rectangles 16" o:spid="_x0000_s1026" o:spt="1" style="position:absolute;left:9215;top:124248;height:559;width:2528;v-text-anchor:middle;" fillcolor="#FFFFFF" filled="t" stroked="t" coordsize="21600,21600" o:gfxdata="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MT/OugAAANsA&#10;AAAPAAAAAAAAAAEAIAAAACIAAABkcnMvZG93bnJldi54bWxQSwECFAAUAAAACACHTuJAMy8FnjsA&#10;AAA5AAAAEAAAAAAAAAABACAAAAAJAQAAZHJzL3NoYXBleG1sLnhtbFBLBQYAAAAABgAGAFsBAACz&#10;AwAAAAA=&#10;">
                  <v:fill on="t" focussize="0,0"/>
                  <v:stroke weight="1pt" color="#000000" miterlimit="8" joinstyle="miter"/>
                  <v:imagedata o:title=""/>
                  <o:lock v:ext="edit" aspectratio="f"/>
                  <v:textbox>
                    <w:txbxContent>
                      <w:p>
                        <w:pPr>
                          <w:spacing w:line="240" w:lineRule="auto"/>
                          <w:rPr>
                            <w:sz w:val="18"/>
                            <w:szCs w:val="18"/>
                          </w:rPr>
                        </w:pPr>
                        <w:r>
                          <w:rPr>
                            <w:sz w:val="18"/>
                            <w:szCs w:val="18"/>
                          </w:rPr>
                          <w:t>食品和食用农产品生产信息</w:t>
                        </w:r>
                      </w:p>
                    </w:txbxContent>
                  </v:textbox>
                </v:rect>
                <v:rect id="Rectangles 17" o:spid="_x0000_s1026" o:spt="1" style="position:absolute;left:9217;top:124915;height:559;width:2528;v-text-anchor:middle;" fillcolor="#FFFFFF" filled="t" stroked="t" coordsize="21600,21600" o:gfxdata="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32aVbsAAADb&#10;AAAADwAAAAAAAAABACAAAAAiAAAAZHJzL2Rvd25yZXYueG1sUEsBAhQAFAAAAAgAh07iQDMvBZ47&#10;AAAAOQAAABAAAAAAAAAAAQAgAAAACgEAAGRycy9zaGFwZXhtbC54bWxQSwUGAAAAAAYABgBbAQAA&#10;tAMAAAAA&#10;">
                  <v:fill on="t" focussize="0,0"/>
                  <v:stroke weight="1pt" color="#000000" miterlimit="8" joinstyle="miter"/>
                  <v:imagedata o:title=""/>
                  <o:lock v:ext="edit" aspectratio="f"/>
                  <v:textbox>
                    <w:txbxContent>
                      <w:p>
                        <w:pPr>
                          <w:spacing w:line="240" w:lineRule="auto"/>
                          <w:rPr>
                            <w:sz w:val="18"/>
                            <w:szCs w:val="18"/>
                          </w:rPr>
                        </w:pPr>
                        <w:r>
                          <w:rPr>
                            <w:sz w:val="18"/>
                            <w:szCs w:val="18"/>
                          </w:rPr>
                          <w:t>食品和食用农产品流通信息</w:t>
                        </w:r>
                      </w:p>
                    </w:txbxContent>
                  </v:textbox>
                </v:rect>
                <v:shape id="Elbow Connector 18" o:spid="_x0000_s1026" o:spt="34" type="#_x0000_t34" style="position:absolute;left:8329;top:123820;flip:y;height:1381;width:872;" filled="f" stroked="t" coordsize="21600,21600" o:gfxdata="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OKp74A&#10;AADbAAAADwAAAAAAAAABACAAAAAiAAAAZHJzL2Rvd25yZXYueG1sUEsBAhQAFAAAAAgAh07iQDMv&#10;BZ47AAAAOQAAABAAAAAAAAAAAQAgAAAADQEAAGRycy9zaGFwZXhtbC54bWxQSwUGAAAAAAYABgBb&#10;AQAAtwMAAAAA&#10;" adj="10800">
                  <v:fill on="f" focussize="0,0"/>
                  <v:stroke color="#000000" joinstyle="round" endarrow="open"/>
                  <v:imagedata o:title=""/>
                  <o:lock v:ext="edit" aspectratio="f"/>
                </v:shape>
                <v:shape id="Elbow Connector 19" o:spid="_x0000_s1026" o:spt="34" type="#_x0000_t34" style="position:absolute;left:8329;top:124528;flip:y;height:673;width:886;" filled="f" stroked="t" coordsize="21600,21600" o:gfxdata="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fPLzy8AAAA&#10;2wAAAA8AAAAAAAAAAQAgAAAAIgAAAGRycy9kb3ducmV2LnhtbFBLAQIUABQAAAAIAIdO4kAzLwWe&#10;OwAAADkAAAAQAAAAAAAAAAEAIAAAAAsBAABkcnMvc2hhcGV4bWwueG1sUEsFBgAAAAAGAAYAWwEA&#10;ALUDAAAAAA==&#10;" adj="10800">
                  <v:fill on="f" focussize="0,0"/>
                  <v:stroke color="#000000" joinstyle="round" endarrow="open"/>
                  <v:imagedata o:title=""/>
                  <o:lock v:ext="edit" aspectratio="f"/>
                </v:shape>
                <v:shape id="Elbow Connector 20" o:spid="_x0000_s1026" o:spt="34" type="#_x0000_t34" style="position:absolute;left:8329;top:125195;flip:y;height:6;width:888;" filled="f" stroked="t" coordsize="21600,21600" o:gfxdata="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lMHLsAAADb&#10;AAAADwAAAAAAAAABACAAAAAiAAAAZHJzL2Rvd25yZXYueG1sUEsBAhQAFAAAAAgAh07iQDMvBZ47&#10;AAAAOQAAABAAAAAAAAAAAQAgAAAACgEAAGRycy9zaGFwZXhtbC54bWxQSwUGAAAAAAYABgBbAQAA&#10;tAMAAAAA&#10;" adj="10800">
                  <v:fill on="f" focussize="0,0"/>
                  <v:stroke color="#000000" joinstyle="round" endarrow="open"/>
                  <v:imagedata o:title=""/>
                  <o:lock v:ext="edit" aspectratio="f"/>
                </v:shape>
                <v:rect id="Rectangles 21" o:spid="_x0000_s1026" o:spt="1" style="position:absolute;left:9216;top:125597;height:559;width:2528;v-text-anchor:middle;" fillcolor="#FFFFFF" filled="t" stroked="t" coordsize="21600,21600" o:gfxdata="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0bQe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spacing w:line="240" w:lineRule="auto"/>
                          <w:rPr>
                            <w:sz w:val="18"/>
                            <w:szCs w:val="18"/>
                          </w:rPr>
                        </w:pPr>
                        <w:r>
                          <w:rPr>
                            <w:sz w:val="18"/>
                            <w:szCs w:val="18"/>
                          </w:rPr>
                          <w:t>食品和食用农产品抽检信息</w:t>
                        </w:r>
                      </w:p>
                    </w:txbxContent>
                  </v:textbox>
                </v:rect>
                <v:shape id="Elbow Connector 22" o:spid="_x0000_s1026" o:spt="34" type="#_x0000_t34" style="position:absolute;left:8329;top:125201;height:676;width:887;" filled="f" stroked="t" coordsize="21600,21600" o:gfxdata="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rDPugAAANsA&#10;AAAPAAAAAAAAAAEAIAAAACIAAABkcnMvZG93bnJldi54bWxQSwECFAAUAAAACACHTuJAMy8FnjsA&#10;AAA5AAAAEAAAAAAAAAABACAAAAAJAQAAZHJzL3NoYXBleG1sLnhtbFBLBQYAAAAABgAGAFsBAACz&#10;AwAAAAA=&#10;" adj="10812">
                  <v:fill on="f" focussize="0,0"/>
                  <v:stroke color="#000000" joinstyle="round" dashstyle="dash" endarrow="open"/>
                  <v:imagedata o:title=""/>
                  <o:lock v:ext="edit" aspectratio="f"/>
                </v:shape>
                <v:rect id="Rectangles 24" o:spid="_x0000_s1026" o:spt="1" style="position:absolute;left:9169;top:122602;height:812;width:2528;v-text-anchor:middle;" fillcolor="#FFFFFF" filled="t" stroked="t" coordsize="21600,21600" o:gfxdata="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w86f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40" w:lineRule="auto"/>
                          <w:rPr>
                            <w:sz w:val="18"/>
                            <w:szCs w:val="18"/>
                          </w:rPr>
                        </w:pPr>
                        <w:r>
                          <w:rPr>
                            <w:sz w:val="18"/>
                            <w:szCs w:val="18"/>
                            <w:shd w:val="clear" w:color="auto" w:fill="FFD965" w:themeFill="accent4" w:themeFillTint="99"/>
                          </w:rPr>
                          <w:t>食品和食用农产品</w:t>
                        </w:r>
                        <w:r>
                          <w:rPr>
                            <w:sz w:val="18"/>
                            <w:szCs w:val="18"/>
                          </w:rPr>
                          <w:t>生产经营者信息</w:t>
                        </w:r>
                      </w:p>
                    </w:txbxContent>
                  </v:textbox>
                </v:rect>
                <v:shape id="Elbow Connector 25" o:spid="_x0000_s1026" o:spt="34" type="#_x0000_t34" style="position:absolute;left:8301;top:123003;height:5;width:868;" filled="f" stroked="t" coordsize="21600,21600" o:gfxdata="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DyfQvQAA&#10;ANsAAAAPAAAAAAAAAAEAIAAAACIAAABkcnMvZG93bnJldi54bWxQSwECFAAUAAAACACHTuJAMy8F&#10;njsAAAA5AAAAEAAAAAAAAAABACAAAAAMAQAAZHJzL3NoYXBleG1sLnhtbFBLBQYAAAAABgAGAFsB&#10;AAC2AwAAAAA=&#10;" adj="10800">
                  <v:fill on="f" focussize="0,0"/>
                  <v:stroke color="#000000" joinstyle="round" endarrow="open"/>
                  <v:imagedata o:title=""/>
                  <o:lock v:ext="edit" aspectratio="f"/>
                </v:shape>
                <v:rect id="Rectangles 27" o:spid="_x0000_s1026" o:spt="1" style="position:absolute;left:9242;top:126251;height:559;width:2528;v-text-anchor:middle;" fillcolor="#FFFFFF" filled="t" stroked="t" coordsize="21600,21600" o:gfxdata="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EVDo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spacing w:line="240" w:lineRule="auto"/>
                          <w:rPr>
                            <w:sz w:val="18"/>
                            <w:szCs w:val="18"/>
                          </w:rPr>
                        </w:pPr>
                        <w:r>
                          <w:rPr>
                            <w:sz w:val="18"/>
                            <w:szCs w:val="18"/>
                          </w:rPr>
                          <w:t>其他信息</w:t>
                        </w:r>
                      </w:p>
                    </w:txbxContent>
                  </v:textbox>
                </v:rect>
                <v:shape id="Elbow Connector 26" o:spid="_x0000_s1026" o:spt="34" type="#_x0000_t34" style="position:absolute;left:8329;top:125201;height:1330;width:913;" filled="f" stroked="t" coordsize="21600,21600" o:gfxdata="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UJYr4A&#10;AADbAAAADwAAAAAAAAABACAAAAAiAAAAZHJzL2Rvd25yZXYueG1sUEsBAhQAFAAAAAgAh07iQDMv&#10;BZ47AAAAOQAAABAAAAAAAAAAAQAgAAAADQEAAGRycy9zaGFwZXhtbC54bWxQSwUGAAAAAAYABgBb&#10;AQAAtwMAAAAA&#10;" adj="10812">
                  <v:fill on="f" focussize="0,0"/>
                  <v:stroke weight="1pt" color="#000000" joinstyle="round" dashstyle="dash" endarrow="open"/>
                  <v:imagedata o:title=""/>
                  <o:lock v:ext="edit" aspectratio="f"/>
                </v:shape>
                <v:shape id="Text Box 28" o:spid="_x0000_s1026" o:spt="202" type="#_x0000_t202" style="position:absolute;left:8742;top:123309;height:444;width:499;" filled="f" stroked="f" coordsize="21600,21600" o:gfxdata="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Po87ugAAANsA&#10;AAAPAAAAAAAAAAEAIAAAACIAAABkcnMvZG93bnJldi54bWxQSwECFAAUAAAACACHTuJAMy8FnjsA&#10;AAA5AAAAEAAAAAAAAAABACAAAAAJAQAAZHJzL3NoYXBleG1sLnhtbFBLBQYAAAAABgAGAFsBAACz&#10;Aw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txbxContent>
                  </v:textbox>
                </v:shape>
                <v:shape id="Text Box 29" o:spid="_x0000_s1026" o:spt="202" type="#_x0000_t202" style="position:absolute;left:8753;top:122649;height:444;width:499;" filled="f" stroked="f" coordsize="21600,21600" o:gfxdata="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RyKqC/&#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txbxContent>
                  </v:textbox>
                </v:shape>
                <v:shape id="Text Box 30" o:spid="_x0000_s1026" o:spt="202" type="#_x0000_t202" style="position:absolute;left:8768;top:123934;height:444;width:499;" filled="f" stroked="f" coordsize="21600,21600" o:gfxdata="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JEV4L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txbxContent>
                  </v:textbox>
                </v:shape>
                <v:shape id="Text Box 31" o:spid="_x0000_s1026" o:spt="202" type="#_x0000_t202" style="position:absolute;left:8693;top:124645;height:444;width:699;" filled="f" stroked="f" coordsize="21600,21600" o:gfxdata="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92we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1..∞</w:t>
                        </w:r>
                      </w:p>
                      <w:p>
                        <w:pPr>
                          <w:numPr>
                            <w:ilvl w:val="255"/>
                            <w:numId w:val="0"/>
                          </w:numPr>
                          <w:spacing w:line="240" w:lineRule="auto"/>
                          <w:rPr>
                            <w:sz w:val="18"/>
                            <w:szCs w:val="18"/>
                          </w:rPr>
                        </w:pPr>
                      </w:p>
                    </w:txbxContent>
                  </v:textbox>
                </v:shape>
                <v:shape id="Text Box 32" o:spid="_x0000_s1026" o:spt="202" type="#_x0000_t202" style="position:absolute;left:8705;top:125497;height:430;width:699;" filled="f" stroked="f" coordsize="21600,21600" o:gfxdata="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8uD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0..∞</w:t>
                        </w:r>
                      </w:p>
                      <w:p>
                        <w:pPr>
                          <w:numPr>
                            <w:ilvl w:val="255"/>
                            <w:numId w:val="0"/>
                          </w:numPr>
                          <w:spacing w:line="240" w:lineRule="auto"/>
                          <w:rPr>
                            <w:sz w:val="18"/>
                            <w:szCs w:val="18"/>
                          </w:rPr>
                        </w:pPr>
                      </w:p>
                    </w:txbxContent>
                  </v:textbox>
                </v:shape>
                <v:shape id="Text Box 33" o:spid="_x0000_s1026" o:spt="202" type="#_x0000_t202" style="position:absolute;left:8674;top:126416;height:444;width:699;" filled="f" stroked="f" coordsize="21600,21600" o:gfxdata="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Q4uX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numPr>
                            <w:ilvl w:val="255"/>
                            <w:numId w:val="0"/>
                          </w:numPr>
                          <w:spacing w:line="240" w:lineRule="auto"/>
                          <w:rPr>
                            <w:sz w:val="18"/>
                            <w:szCs w:val="18"/>
                          </w:rPr>
                        </w:pPr>
                        <w:r>
                          <w:rPr>
                            <w:sz w:val="18"/>
                            <w:szCs w:val="18"/>
                          </w:rPr>
                          <w:t>0..1</w:t>
                        </w:r>
                      </w:p>
                      <w:p>
                        <w:pPr>
                          <w:numPr>
                            <w:ilvl w:val="255"/>
                            <w:numId w:val="0"/>
                          </w:numPr>
                          <w:spacing w:line="240" w:lineRule="auto"/>
                          <w:rPr>
                            <w:sz w:val="18"/>
                            <w:szCs w:val="18"/>
                          </w:rPr>
                        </w:pPr>
                      </w:p>
                    </w:txbxContent>
                  </v:textbox>
                </v:shape>
                <w10:wrap type="topAndBottom"/>
              </v:group>
            </w:pict>
          </mc:Fallback>
        </mc:AlternateContent>
      </w:r>
      <w:r>
        <w:rPr>
          <w:rFonts w:ascii="宋体" w:hAnsi="Times New Roman" w:eastAsia="宋体" w:cs="Times New Roman"/>
          <w:sz w:val="21"/>
          <w:lang w:val="en-US" w:eastAsia="zh-CN" w:bidi="ar-SA"/>
        </w:rPr>
        <w:t>图中实线表示必须包含，虚线表示可以包含。线段上的数字表示可以包含的数量</w:t>
      </w:r>
      <w:r>
        <w:rPr>
          <w:rFonts w:hint="eastAsia" w:ascii="宋体" w:hAnsi="Times New Roman" w:eastAsia="宋体" w:cs="Times New Roman"/>
          <w:sz w:val="21"/>
          <w:lang w:val="en-US" w:eastAsia="zh-CN" w:bidi="ar-SA"/>
        </w:rPr>
        <w:t>，</w:t>
      </w:r>
      <w:r>
        <w:rPr>
          <w:rFonts w:ascii="宋体" w:hAnsi="Times New Roman" w:eastAsia="宋体" w:cs="Times New Roman"/>
          <w:sz w:val="21"/>
          <w:lang w:val="en-US" w:eastAsia="zh-CN" w:bidi="ar-SA"/>
        </w:rPr>
        <w:t>例如：1 表示可以包含1条，0..∞：表示可以包含0到多条数据。</w:t>
      </w:r>
    </w:p>
    <w:p>
      <w:pPr>
        <w:pStyle w:val="117"/>
        <w:spacing w:before="156" w:after="156"/>
      </w:pPr>
      <w:r>
        <w:t>总体数据结构</w:t>
      </w:r>
    </w:p>
    <w:p>
      <w:pPr>
        <w:pStyle w:val="59"/>
        <w:ind w:firstLine="420"/>
      </w:pPr>
      <w:r>
        <w:t>总体数据结构组成元素见表1。</w:t>
      </w:r>
    </w:p>
    <w:p>
      <w:pPr>
        <w:pStyle w:val="115"/>
        <w:numPr>
          <w:ilvl w:val="0"/>
          <w:numId w:val="34"/>
        </w:numPr>
        <w:spacing w:before="156" w:after="156"/>
      </w:pPr>
      <w:r>
        <w:t>总体数据结构组成元素</w:t>
      </w:r>
    </w:p>
    <w:tbl>
      <w:tblPr>
        <w:tblStyle w:val="29"/>
        <w:tblW w:w="93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1"/>
        <w:gridCol w:w="1275"/>
        <w:gridCol w:w="1276"/>
        <w:gridCol w:w="52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bottom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名称</w:t>
            </w:r>
          </w:p>
        </w:tc>
        <w:tc>
          <w:tcPr>
            <w:tcW w:w="1275" w:type="dxa"/>
            <w:tcBorders>
              <w:top w:val="single" w:color="auto" w:sz="8" w:space="0"/>
              <w:bottom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数据类型</w:t>
            </w:r>
          </w:p>
        </w:tc>
        <w:tc>
          <w:tcPr>
            <w:tcW w:w="1276" w:type="dxa"/>
            <w:tcBorders>
              <w:top w:val="single" w:color="auto" w:sz="8" w:space="0"/>
              <w:bottom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是否必填</w:t>
            </w:r>
          </w:p>
        </w:tc>
        <w:tc>
          <w:tcPr>
            <w:tcW w:w="5244" w:type="dxa"/>
            <w:tcBorders>
              <w:top w:val="single" w:color="auto" w:sz="8" w:space="0"/>
              <w:bottom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sz w:val="18"/>
              </w:rPr>
              <w:t>追溯数据的数据集</w:t>
            </w:r>
          </w:p>
        </w:tc>
        <w:tc>
          <w:tcPr>
            <w:tcW w:w="1275" w:type="dxa"/>
            <w:tcBorders>
              <w:top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Times New Roman"/>
                <w:sz w:val="18"/>
                <w:szCs w:val="18"/>
              </w:rPr>
              <w:t>Array</w:t>
            </w:r>
          </w:p>
        </w:tc>
        <w:tc>
          <w:tcPr>
            <w:tcW w:w="1276" w:type="dxa"/>
            <w:tcBorders>
              <w:top w:val="single" w:color="auto" w:sz="8" w:space="0"/>
            </w:tcBorders>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是</w:t>
            </w:r>
          </w:p>
        </w:tc>
        <w:tc>
          <w:tcPr>
            <w:tcW w:w="5244" w:type="dxa"/>
            <w:tcBorders>
              <w:top w:val="single" w:color="auto" w:sz="8" w:space="0"/>
            </w:tcBorders>
            <w:shd w:val="clear" w:color="auto" w:fill="auto"/>
            <w:vAlign w:val="center"/>
          </w:tcPr>
          <w:p>
            <w:pPr>
              <w:snapToGrid w:val="0"/>
              <w:spacing w:line="240" w:lineRule="auto"/>
              <w:rPr>
                <w:rFonts w:ascii="Times New Roman" w:hAnsi="Times New Roman"/>
                <w:sz w:val="18"/>
                <w:szCs w:val="18"/>
              </w:rPr>
            </w:pPr>
            <w:r>
              <w:rPr>
                <w:rFonts w:ascii="Times New Roman" w:hAnsi="宋体"/>
                <w:sz w:val="18"/>
                <w:szCs w:val="18"/>
              </w:rPr>
              <w:t>追溯数据的数据集数组，由一组或多组追溯数据组成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Times New Roman" w:hAnsi="Times New Roman"/>
                <w:sz w:val="18"/>
                <w:szCs w:val="18"/>
              </w:rPr>
            </w:pPr>
            <w:bookmarkStart w:id="215" w:name="_Toc327506763"/>
            <w:r>
              <w:rPr>
                <w:rFonts w:ascii="Times New Roman" w:hAnsi="宋体"/>
                <w:sz w:val="18"/>
                <w:szCs w:val="18"/>
              </w:rPr>
              <w:t>追溯数据</w:t>
            </w:r>
          </w:p>
        </w:tc>
        <w:tc>
          <w:tcPr>
            <w:tcW w:w="1275" w:type="dxa"/>
            <w:shd w:val="clear" w:color="auto" w:fill="auto"/>
            <w:vAlign w:val="center"/>
          </w:tcPr>
          <w:p>
            <w:pPr>
              <w:snapToGrid w:val="0"/>
              <w:spacing w:line="240" w:lineRule="auto"/>
              <w:jc w:val="center"/>
              <w:rPr>
                <w:rFonts w:ascii="Times New Roman" w:hAnsi="Times New Roman"/>
                <w:sz w:val="18"/>
                <w:szCs w:val="18"/>
              </w:rPr>
            </w:pPr>
            <w:r>
              <w:rPr>
                <w:rFonts w:ascii="Times New Roman" w:hAnsi="Times New Roman"/>
                <w:sz w:val="18"/>
                <w:szCs w:val="18"/>
              </w:rPr>
              <w:t>Object</w:t>
            </w:r>
          </w:p>
        </w:tc>
        <w:tc>
          <w:tcPr>
            <w:tcW w:w="1276" w:type="dxa"/>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是</w:t>
            </w:r>
          </w:p>
        </w:tc>
        <w:tc>
          <w:tcPr>
            <w:tcW w:w="5244" w:type="dxa"/>
            <w:shd w:val="clear" w:color="auto" w:fill="auto"/>
            <w:vAlign w:val="center"/>
          </w:tcPr>
          <w:p>
            <w:pPr>
              <w:snapToGrid w:val="0"/>
              <w:spacing w:line="240" w:lineRule="auto"/>
              <w:rPr>
                <w:rFonts w:ascii="Times New Roman" w:hAnsi="Times New Roman"/>
                <w:sz w:val="18"/>
                <w:szCs w:val="18"/>
              </w:rPr>
            </w:pPr>
            <w:r>
              <w:rPr>
                <w:rFonts w:ascii="Times New Roman" w:hAnsi="宋体"/>
                <w:sz w:val="18"/>
                <w:szCs w:val="18"/>
              </w:rPr>
              <w:t>追溯数据对象，包括一组追溯参与方和一组追溯单元信息组成，并可根据需求扩展使用其他信息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Times New Roman" w:hAnsi="Times New Roman"/>
                <w:sz w:val="18"/>
                <w:szCs w:val="18"/>
              </w:rPr>
            </w:pPr>
            <w:r>
              <w:rPr>
                <w:rFonts w:ascii="Times New Roman"/>
                <w:sz w:val="18"/>
              </w:rPr>
              <w:t>追溯参与方</w:t>
            </w:r>
          </w:p>
        </w:tc>
        <w:tc>
          <w:tcPr>
            <w:tcW w:w="1275" w:type="dxa"/>
            <w:shd w:val="clear" w:color="auto" w:fill="auto"/>
            <w:vAlign w:val="center"/>
          </w:tcPr>
          <w:p>
            <w:pPr>
              <w:spacing w:line="240" w:lineRule="auto"/>
              <w:jc w:val="center"/>
              <w:rPr>
                <w:rFonts w:ascii="Times New Roman" w:hAnsi="Times New Roman"/>
                <w:sz w:val="18"/>
              </w:rPr>
            </w:pPr>
            <w:r>
              <w:rPr>
                <w:rFonts w:ascii="Times New Roman" w:hAnsi="Times New Roman"/>
                <w:sz w:val="18"/>
                <w:szCs w:val="18"/>
              </w:rPr>
              <w:t>Object</w:t>
            </w:r>
          </w:p>
        </w:tc>
        <w:tc>
          <w:tcPr>
            <w:tcW w:w="1276" w:type="dxa"/>
            <w:shd w:val="clear" w:color="auto" w:fill="auto"/>
            <w:vAlign w:val="center"/>
          </w:tcPr>
          <w:p>
            <w:pPr>
              <w:spacing w:line="240" w:lineRule="auto"/>
              <w:jc w:val="center"/>
              <w:rPr>
                <w:rFonts w:ascii="Times New Roman" w:hAnsi="Times New Roman"/>
                <w:sz w:val="18"/>
              </w:rPr>
            </w:pPr>
            <w:r>
              <w:rPr>
                <w:rFonts w:ascii="Times New Roman" w:hAnsi="宋体"/>
                <w:sz w:val="18"/>
                <w:szCs w:val="18"/>
              </w:rPr>
              <w:t>是</w:t>
            </w:r>
          </w:p>
        </w:tc>
        <w:tc>
          <w:tcPr>
            <w:tcW w:w="5244" w:type="dxa"/>
            <w:shd w:val="clear" w:color="auto" w:fill="auto"/>
            <w:vAlign w:val="center"/>
          </w:tcPr>
          <w:p>
            <w:pPr>
              <w:snapToGrid w:val="0"/>
              <w:spacing w:line="240" w:lineRule="auto"/>
              <w:rPr>
                <w:rFonts w:ascii="Times New Roman" w:hAnsi="宋体"/>
                <w:sz w:val="18"/>
                <w:szCs w:val="18"/>
                <w:highlight w:val="none"/>
              </w:rPr>
            </w:pPr>
            <w:r>
              <w:rPr>
                <w:rFonts w:ascii="Times New Roman" w:hAnsi="宋体"/>
                <w:sz w:val="18"/>
                <w:szCs w:val="18"/>
                <w:highlight w:val="none"/>
              </w:rPr>
              <w:t>追溯参与方信息数据包括一组食品和食用农产品生产经营者信息对象（以参数名称enterprise标识），信息的内容应符合DB31/T 310XX.2 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Times New Roman" w:hAnsi="Times New Roman"/>
                <w:sz w:val="18"/>
                <w:szCs w:val="18"/>
              </w:rPr>
            </w:pPr>
            <w:r>
              <w:rPr>
                <w:rFonts w:ascii="Times New Roman" w:hAnsi="宋体"/>
                <w:sz w:val="18"/>
                <w:szCs w:val="18"/>
              </w:rPr>
              <w:t>追溯单元</w:t>
            </w:r>
          </w:p>
        </w:tc>
        <w:tc>
          <w:tcPr>
            <w:tcW w:w="1275" w:type="dxa"/>
            <w:shd w:val="clear" w:color="auto" w:fill="auto"/>
            <w:vAlign w:val="center"/>
          </w:tcPr>
          <w:p>
            <w:pPr>
              <w:spacing w:line="240" w:lineRule="auto"/>
              <w:jc w:val="center"/>
              <w:rPr>
                <w:rFonts w:ascii="Times New Roman" w:hAnsi="Times New Roman"/>
                <w:sz w:val="18"/>
              </w:rPr>
            </w:pPr>
            <w:r>
              <w:rPr>
                <w:rFonts w:ascii="Times New Roman" w:hAnsi="Times New Roman"/>
                <w:sz w:val="18"/>
                <w:szCs w:val="18"/>
              </w:rPr>
              <w:t>Object</w:t>
            </w:r>
          </w:p>
        </w:tc>
        <w:tc>
          <w:tcPr>
            <w:tcW w:w="1276" w:type="dxa"/>
            <w:shd w:val="clear" w:color="auto" w:fill="auto"/>
            <w:vAlign w:val="center"/>
          </w:tcPr>
          <w:p>
            <w:pPr>
              <w:spacing w:line="240" w:lineRule="auto"/>
              <w:jc w:val="center"/>
              <w:rPr>
                <w:rFonts w:ascii="Times New Roman" w:hAnsi="Times New Roman"/>
                <w:sz w:val="18"/>
              </w:rPr>
            </w:pPr>
            <w:r>
              <w:rPr>
                <w:rFonts w:ascii="Times New Roman" w:hAnsi="宋体"/>
                <w:sz w:val="18"/>
                <w:szCs w:val="18"/>
              </w:rPr>
              <w:t>是</w:t>
            </w:r>
          </w:p>
        </w:tc>
        <w:tc>
          <w:tcPr>
            <w:tcW w:w="5244" w:type="dxa"/>
            <w:shd w:val="clear" w:color="auto" w:fill="auto"/>
            <w:vAlign w:val="center"/>
          </w:tcPr>
          <w:p>
            <w:pPr>
              <w:snapToGrid w:val="0"/>
              <w:spacing w:line="240" w:lineRule="auto"/>
              <w:rPr>
                <w:rFonts w:ascii="Times New Roman" w:hAnsi="宋体"/>
                <w:sz w:val="18"/>
                <w:szCs w:val="18"/>
                <w:highlight w:val="none"/>
              </w:rPr>
            </w:pPr>
            <w:r>
              <w:rPr>
                <w:rFonts w:ascii="Times New Roman" w:hAnsi="宋体"/>
                <w:sz w:val="18"/>
                <w:szCs w:val="18"/>
                <w:highlight w:val="none"/>
              </w:rPr>
              <w:t>追溯单元数据包括一组食品和食用农产品基础信息（以参数名称product标识）、一组食品和食用农产品生产信息（以参数名称production标识）、一组或多组食品和食用农产品流通信息（以参数名称circulation标识</w:t>
            </w:r>
            <w:r>
              <w:rPr>
                <w:rFonts w:hint="eastAsia" w:ascii="Times New Roman" w:hAnsi="宋体"/>
                <w:sz w:val="18"/>
                <w:szCs w:val="18"/>
                <w:highlight w:val="none"/>
              </w:rPr>
              <w:t>）、零或多组食品和食用农产品抽检信息</w:t>
            </w:r>
            <w:r>
              <w:rPr>
                <w:rFonts w:ascii="Times New Roman" w:hAnsi="宋体"/>
                <w:sz w:val="18"/>
                <w:szCs w:val="18"/>
                <w:highlight w:val="none"/>
              </w:rPr>
              <w:t>对象</w:t>
            </w:r>
            <w:r>
              <w:rPr>
                <w:rFonts w:hint="eastAsia" w:ascii="Times New Roman" w:hAnsi="宋体"/>
                <w:sz w:val="18"/>
                <w:szCs w:val="18"/>
                <w:highlight w:val="none"/>
              </w:rPr>
              <w:t>（</w:t>
            </w:r>
            <w:r>
              <w:rPr>
                <w:rFonts w:ascii="Times New Roman" w:hAnsi="宋体"/>
                <w:sz w:val="18"/>
                <w:szCs w:val="18"/>
                <w:highlight w:val="none"/>
              </w:rPr>
              <w:t>以参数名称inspection标识），信息的内容应符合DB31/T 310XX.2 的要求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bottom w:val="single" w:color="auto" w:sz="8" w:space="0"/>
            </w:tcBorders>
            <w:shd w:val="clear" w:color="auto" w:fill="auto"/>
            <w:vAlign w:val="center"/>
          </w:tcPr>
          <w:p>
            <w:pPr>
              <w:snapToGrid w:val="0"/>
              <w:spacing w:line="240" w:lineRule="auto"/>
              <w:jc w:val="center"/>
              <w:rPr>
                <w:rFonts w:ascii="Times New Roman" w:hAnsi="Times New Roman"/>
                <w:sz w:val="18"/>
              </w:rPr>
            </w:pPr>
            <w:r>
              <w:rPr>
                <w:rFonts w:ascii="Times New Roman"/>
                <w:sz w:val="18"/>
              </w:rPr>
              <w:t>其他信息</w:t>
            </w:r>
          </w:p>
        </w:tc>
        <w:tc>
          <w:tcPr>
            <w:tcW w:w="1275" w:type="dxa"/>
            <w:tcBorders>
              <w:bottom w:val="single" w:color="auto" w:sz="8" w:space="0"/>
            </w:tcBorders>
            <w:shd w:val="clear" w:color="auto" w:fill="auto"/>
            <w:vAlign w:val="center"/>
          </w:tcPr>
          <w:p>
            <w:pPr>
              <w:spacing w:line="240" w:lineRule="auto"/>
              <w:jc w:val="center"/>
              <w:rPr>
                <w:rFonts w:ascii="Times New Roman" w:hAnsi="Times New Roman"/>
                <w:sz w:val="18"/>
              </w:rPr>
            </w:pPr>
            <w:r>
              <w:rPr>
                <w:rFonts w:ascii="Times New Roman" w:hAnsi="Times New Roman"/>
                <w:sz w:val="18"/>
                <w:szCs w:val="18"/>
              </w:rPr>
              <w:t>Object</w:t>
            </w:r>
          </w:p>
        </w:tc>
        <w:tc>
          <w:tcPr>
            <w:tcW w:w="1276" w:type="dxa"/>
            <w:tcBorders>
              <w:bottom w:val="single" w:color="auto" w:sz="8" w:space="0"/>
            </w:tcBorders>
            <w:shd w:val="clear" w:color="auto" w:fill="auto"/>
            <w:vAlign w:val="center"/>
          </w:tcPr>
          <w:p>
            <w:pPr>
              <w:spacing w:line="240" w:lineRule="auto"/>
              <w:jc w:val="center"/>
              <w:rPr>
                <w:rFonts w:ascii="Times New Roman" w:hAnsi="Times New Roman"/>
                <w:sz w:val="18"/>
              </w:rPr>
            </w:pPr>
            <w:r>
              <w:rPr>
                <w:rFonts w:ascii="Times New Roman" w:hAnsi="宋体"/>
                <w:sz w:val="18"/>
                <w:szCs w:val="18"/>
              </w:rPr>
              <w:t>是</w:t>
            </w:r>
          </w:p>
        </w:tc>
        <w:tc>
          <w:tcPr>
            <w:tcW w:w="5244" w:type="dxa"/>
            <w:tcBorders>
              <w:bottom w:val="single" w:color="auto" w:sz="8" w:space="0"/>
            </w:tcBorders>
            <w:shd w:val="clear" w:color="auto" w:fill="auto"/>
            <w:vAlign w:val="center"/>
          </w:tcPr>
          <w:p>
            <w:pPr>
              <w:snapToGrid w:val="0"/>
              <w:spacing w:line="240" w:lineRule="auto"/>
              <w:rPr>
                <w:rFonts w:ascii="Times New Roman" w:hAnsi="Times New Roman"/>
                <w:sz w:val="18"/>
                <w:szCs w:val="18"/>
              </w:rPr>
            </w:pPr>
            <w:r>
              <w:rPr>
                <w:rFonts w:ascii="Times New Roman" w:hAnsi="宋体"/>
                <w:sz w:val="18"/>
                <w:szCs w:val="18"/>
              </w:rPr>
              <w:t>视需求，可适情扩展使用，以</w:t>
            </w:r>
            <w:r>
              <w:rPr>
                <w:rFonts w:ascii="宋体" w:hAnsi="宋体"/>
                <w:sz w:val="18"/>
                <w:szCs w:val="18"/>
              </w:rPr>
              <w:t>参数名称other标识</w:t>
            </w:r>
          </w:p>
        </w:tc>
      </w:tr>
      <w:bookmarkEnd w:id="215"/>
    </w:tbl>
    <w:p>
      <w:pPr>
        <w:pStyle w:val="107"/>
        <w:spacing w:before="312" w:after="312"/>
      </w:pPr>
      <w:bookmarkStart w:id="216" w:name="_Toc135664425"/>
      <w:bookmarkStart w:id="217" w:name="_Toc141347219"/>
      <w:r>
        <w:t>接口安全</w:t>
      </w:r>
      <w:bookmarkEnd w:id="216"/>
      <w:bookmarkEnd w:id="217"/>
    </w:p>
    <w:p>
      <w:pPr>
        <w:pStyle w:val="108"/>
        <w:spacing w:before="156" w:after="156"/>
        <w:rPr>
          <w:rFonts w:ascii="Times New Roman"/>
        </w:rPr>
      </w:pPr>
      <w:r>
        <w:rPr>
          <w:rFonts w:ascii="Times New Roman"/>
        </w:rPr>
        <w:t>安全认证</w:t>
      </w:r>
    </w:p>
    <w:p>
      <w:pPr>
        <w:pStyle w:val="59"/>
        <w:ind w:firstLine="420"/>
        <w:rPr>
          <w:rFonts w:ascii="Times New Roman"/>
        </w:rPr>
      </w:pPr>
      <w:r>
        <w:rPr>
          <w:rFonts w:ascii="Times New Roman"/>
        </w:rPr>
        <w:t>数据接口采用数字令牌签名的方式进行安全认证。</w:t>
      </w:r>
    </w:p>
    <w:p>
      <w:pPr>
        <w:pStyle w:val="108"/>
        <w:spacing w:before="156" w:after="156"/>
        <w:rPr>
          <w:rFonts w:ascii="Times New Roman"/>
        </w:rPr>
      </w:pPr>
      <w:r>
        <w:rPr>
          <w:rFonts w:ascii="Times New Roman"/>
        </w:rPr>
        <w:t>数字令牌</w:t>
      </w:r>
    </w:p>
    <w:p>
      <w:pPr>
        <w:pStyle w:val="59"/>
        <w:ind w:firstLine="420"/>
        <w:rPr>
          <w:rFonts w:ascii="Times New Roman"/>
        </w:rPr>
      </w:pPr>
      <w:r>
        <w:rPr>
          <w:rFonts w:ascii="Times New Roman"/>
        </w:rPr>
        <w:t>数据接口调用者需要向数据接口服务提供方申请数字令牌，数字令牌通常包含appKey和appSecret两部份，appKey是调用者身份的标识，appSecret是调用者的密钥，调用者使用appSecret以约定的算法对参数数据进行签名。数据接口服务提供方可以通过验证参数数据的签名的方式，识别调用者的身份。</w:t>
      </w:r>
    </w:p>
    <w:p>
      <w:pPr>
        <w:pStyle w:val="108"/>
        <w:spacing w:before="156" w:after="156"/>
        <w:rPr>
          <w:rFonts w:ascii="Times New Roman"/>
        </w:rPr>
      </w:pPr>
      <w:r>
        <w:rPr>
          <w:rFonts w:ascii="Times New Roman"/>
        </w:rPr>
        <w:t>传输安全</w:t>
      </w:r>
    </w:p>
    <w:p>
      <w:pPr>
        <w:pStyle w:val="59"/>
        <w:ind w:firstLine="420" w:firstLineChars="0"/>
        <w:rPr>
          <w:rFonts w:ascii="Times New Roman"/>
          <w:highlight w:val="none"/>
        </w:rPr>
      </w:pPr>
      <w:r>
        <w:rPr>
          <w:rFonts w:ascii="Times New Roman"/>
          <w:highlight w:val="none"/>
        </w:rPr>
        <w:t>数据接口服务方提供基于CA颁发的数字证书和基于TLS之上的HTTPS协议的数据接口服务，</w:t>
      </w:r>
      <w:r>
        <w:rPr>
          <w:rFonts w:hint="eastAsia" w:ascii="Times New Roman"/>
          <w:highlight w:val="none"/>
        </w:rPr>
        <w:t>应符合</w:t>
      </w:r>
      <w:r>
        <w:rPr>
          <w:rFonts w:ascii="Times New Roman"/>
          <w:highlight w:val="none"/>
        </w:rPr>
        <w:t>IETF RFC 2818中的规范建立连接并传输数据。</w:t>
      </w:r>
    </w:p>
    <w:p>
      <w:pPr>
        <w:pStyle w:val="108"/>
        <w:spacing w:before="156" w:after="156"/>
        <w:rPr>
          <w:rFonts w:ascii="Times New Roman"/>
        </w:rPr>
      </w:pPr>
      <w:r>
        <w:rPr>
          <w:rFonts w:ascii="Times New Roman"/>
        </w:rPr>
        <w:t>数据加密</w:t>
      </w:r>
    </w:p>
    <w:p>
      <w:pPr>
        <w:pStyle w:val="59"/>
        <w:ind w:firstLine="420"/>
        <w:rPr>
          <w:rFonts w:ascii="Times New Roman"/>
        </w:rPr>
        <w:sectPr>
          <w:pgSz w:w="11906" w:h="16838"/>
          <w:pgMar w:top="1928" w:right="1134" w:bottom="1134" w:left="1134" w:header="1418" w:footer="1134" w:gutter="284"/>
          <w:pgNumType w:start="1"/>
          <w:cols w:space="425" w:num="1"/>
          <w:formProt w:val="0"/>
          <w:docGrid w:type="lines" w:linePitch="312" w:charSpace="0"/>
        </w:sectPr>
      </w:pPr>
      <w:r>
        <w:rPr>
          <w:rFonts w:ascii="Times New Roman"/>
        </w:rPr>
        <w:t>长三角地区食品和食用农产品信息追溯数据宜通过约定的加密算法，对明文数据进行加密处理后，再进行数据传输。</w:t>
      </w:r>
    </w:p>
    <w:bookmarkEnd w:id="28"/>
    <w:p>
      <w:pPr>
        <w:pStyle w:val="201"/>
        <w:rPr>
          <w:rFonts w:ascii="Times New Roman" w:hAnsi="Times New Roman"/>
          <w:highlight w:val="yellow"/>
        </w:rPr>
      </w:pPr>
      <w:bookmarkStart w:id="218" w:name="BookMark5"/>
    </w:p>
    <w:p>
      <w:pPr>
        <w:pStyle w:val="202"/>
        <w:rPr>
          <w:rFonts w:ascii="Times New Roman"/>
          <w:highlight w:val="yellow"/>
        </w:rPr>
      </w:pPr>
    </w:p>
    <w:p>
      <w:pPr>
        <w:pStyle w:val="79"/>
        <w:spacing w:after="156"/>
        <w:rPr>
          <w:rFonts w:ascii="Times New Roman"/>
        </w:rPr>
      </w:pPr>
      <w:r>
        <w:rPr>
          <w:rFonts w:ascii="Times New Roman"/>
        </w:rPr>
        <w:br w:type="textWrapping"/>
      </w:r>
      <w:bookmarkStart w:id="219" w:name="_Toc135664426"/>
      <w:bookmarkStart w:id="220" w:name="_Toc141347220"/>
      <w:r>
        <w:rPr>
          <w:rFonts w:ascii="Times New Roman"/>
        </w:rPr>
        <w:t>（资料性）</w:t>
      </w:r>
      <w:r>
        <w:rPr>
          <w:rFonts w:ascii="Times New Roman"/>
        </w:rPr>
        <w:br w:type="textWrapping"/>
      </w:r>
      <w:r>
        <w:rPr>
          <w:rFonts w:ascii="Times New Roman" w:hAnsi="黑体"/>
          <w:color w:val="000000"/>
          <w:szCs w:val="21"/>
        </w:rPr>
        <w:t>长三角食品安全信息</w:t>
      </w:r>
      <w:r>
        <w:rPr>
          <w:rFonts w:ascii="Times New Roman"/>
        </w:rPr>
        <w:t>平台追溯数据接口JSON格式数据示例</w:t>
      </w:r>
      <w:bookmarkEnd w:id="219"/>
      <w:bookmarkEnd w:id="220"/>
    </w:p>
    <w:p>
      <w:pPr>
        <w:pStyle w:val="81"/>
        <w:spacing w:before="156" w:after="156"/>
        <w:rPr>
          <w:rFonts w:ascii="Times New Roman"/>
        </w:rPr>
      </w:pPr>
      <w:r>
        <w:rPr>
          <w:rFonts w:ascii="Times New Roman"/>
        </w:rPr>
        <w:t>接口地址</w:t>
      </w:r>
    </w:p>
    <w:p>
      <w:pPr>
        <w:pStyle w:val="59"/>
        <w:ind w:firstLine="420"/>
      </w:pPr>
      <w:r>
        <w:rPr>
          <w:rFonts w:hint="eastAsia"/>
        </w:rPr>
        <w:t>接口地址由请求的URL地址，一般由域名或IP、端口号、接口路径组成。</w:t>
      </w:r>
    </w:p>
    <w:p>
      <w:pPr>
        <w:pStyle w:val="184"/>
      </w:pPr>
      <w:r>
        <w:t>https://{域名}:{端口}/api/</w:t>
      </w:r>
      <w:r>
        <w:rPr>
          <w:rFonts w:hint="eastAsia"/>
        </w:rPr>
        <w:t>trace</w:t>
      </w:r>
    </w:p>
    <w:p>
      <w:pPr>
        <w:pStyle w:val="81"/>
        <w:spacing w:before="156" w:after="156"/>
        <w:rPr>
          <w:rFonts w:ascii="Times New Roman"/>
        </w:rPr>
      </w:pPr>
      <w:r>
        <w:rPr>
          <w:rFonts w:ascii="Times New Roman"/>
        </w:rPr>
        <w:t>功能说明</w:t>
      </w:r>
    </w:p>
    <w:p>
      <w:pPr>
        <w:pStyle w:val="59"/>
        <w:ind w:firstLine="420"/>
        <w:rPr>
          <w:rFonts w:ascii="Times New Roman"/>
        </w:rPr>
      </w:pPr>
      <w:r>
        <w:rPr>
          <w:rFonts w:ascii="Times New Roman"/>
        </w:rPr>
        <w:t>追溯信息查询的服务接口。根据请求调用返回某个追溯码对应的追溯信息。</w:t>
      </w:r>
    </w:p>
    <w:p>
      <w:pPr>
        <w:pStyle w:val="81"/>
        <w:spacing w:before="156" w:after="156"/>
        <w:rPr>
          <w:rFonts w:ascii="Times New Roman"/>
        </w:rPr>
      </w:pPr>
      <w:r>
        <w:rPr>
          <w:rFonts w:ascii="Times New Roman"/>
        </w:rPr>
        <w:t>参数说明</w:t>
      </w:r>
    </w:p>
    <w:p>
      <w:pPr>
        <w:pStyle w:val="215"/>
      </w:pPr>
      <w:r>
        <w:t>提交方法(Method)：Get</w:t>
      </w:r>
      <w:r>
        <w:rPr>
          <w:rFonts w:hint="eastAsia"/>
        </w:rPr>
        <w:t>。</w:t>
      </w:r>
    </w:p>
    <w:p>
      <w:pPr>
        <w:pStyle w:val="215"/>
      </w:pPr>
      <w:r>
        <w:t>请求头(Header)：</w:t>
      </w:r>
      <w:r>
        <w:rPr>
          <w:rFonts w:hint="eastAsia"/>
        </w:rPr>
        <w:t>如表A.1所示。</w:t>
      </w:r>
    </w:p>
    <w:p>
      <w:pPr>
        <w:pStyle w:val="80"/>
        <w:spacing w:before="156" w:after="156"/>
        <w:ind w:left="0"/>
      </w:pPr>
      <w:r>
        <w:t>请求头(Header)</w:t>
      </w:r>
      <w:r>
        <w:rPr>
          <w:rFonts w:hint="eastAsia"/>
        </w:rPr>
        <w:t>表</w:t>
      </w:r>
    </w:p>
    <w:tbl>
      <w:tblPr>
        <w:tblStyle w:val="29"/>
        <w:tblW w:w="93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1"/>
        <w:gridCol w:w="1417"/>
        <w:gridCol w:w="1276"/>
        <w:gridCol w:w="51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参数</w:t>
            </w:r>
            <w:r>
              <w:rPr>
                <w:rFonts w:hint="eastAsia" w:ascii="宋体" w:hAnsi="宋体"/>
                <w:sz w:val="18"/>
                <w:szCs w:val="18"/>
              </w:rPr>
              <w:t>名称</w:t>
            </w:r>
          </w:p>
        </w:tc>
        <w:tc>
          <w:tcPr>
            <w:tcW w:w="1417"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sz w:val="18"/>
                <w:szCs w:val="18"/>
              </w:rPr>
              <w:t>数据</w:t>
            </w:r>
            <w:r>
              <w:rPr>
                <w:rFonts w:ascii="宋体" w:hAnsi="宋体"/>
                <w:sz w:val="18"/>
                <w:szCs w:val="18"/>
              </w:rPr>
              <w:t>类型</w:t>
            </w:r>
          </w:p>
        </w:tc>
        <w:tc>
          <w:tcPr>
            <w:tcW w:w="1276"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是否必填</w:t>
            </w:r>
          </w:p>
        </w:tc>
        <w:tc>
          <w:tcPr>
            <w:tcW w:w="5102"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appKey</w:t>
            </w:r>
          </w:p>
        </w:tc>
        <w:tc>
          <w:tcPr>
            <w:tcW w:w="1417"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String</w:t>
            </w:r>
          </w:p>
        </w:tc>
        <w:tc>
          <w:tcPr>
            <w:tcW w:w="1276"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02" w:type="dxa"/>
            <w:tcBorders>
              <w:top w:val="single" w:color="auto" w:sz="8" w:space="0"/>
            </w:tcBorders>
            <w:shd w:val="clear" w:color="auto" w:fill="auto"/>
            <w:vAlign w:val="center"/>
          </w:tcPr>
          <w:p>
            <w:pPr>
              <w:snapToGrid w:val="0"/>
              <w:spacing w:line="240" w:lineRule="auto"/>
              <w:rPr>
                <w:rFonts w:ascii="宋体" w:hAnsi="宋体"/>
                <w:sz w:val="18"/>
                <w:szCs w:val="18"/>
              </w:rPr>
            </w:pPr>
            <w:r>
              <w:rPr>
                <w:rFonts w:ascii="宋体" w:hAnsi="宋体"/>
                <w:sz w:val="18"/>
                <w:szCs w:val="18"/>
              </w:rPr>
              <w:t>服务端提供给</w:t>
            </w:r>
            <w:r>
              <w:rPr>
                <w:rFonts w:hint="eastAsia" w:ascii="宋体" w:hAnsi="宋体"/>
                <w:sz w:val="18"/>
                <w:szCs w:val="18"/>
              </w:rPr>
              <w:t>调用者</w:t>
            </w:r>
            <w:r>
              <w:rPr>
                <w:rFonts w:ascii="宋体" w:hAnsi="宋体"/>
                <w:sz w:val="18"/>
                <w:szCs w:val="18"/>
              </w:rPr>
              <w:t>的凭证，用于标识服务接口调用者的身份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timestamp</w:t>
            </w:r>
          </w:p>
        </w:tc>
        <w:tc>
          <w:tcPr>
            <w:tcW w:w="1417"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DateTime</w:t>
            </w:r>
          </w:p>
        </w:tc>
        <w:tc>
          <w:tcPr>
            <w:tcW w:w="1276"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02" w:type="dxa"/>
            <w:shd w:val="clear" w:color="auto" w:fill="auto"/>
            <w:vAlign w:val="center"/>
          </w:tcPr>
          <w:p>
            <w:pPr>
              <w:snapToGrid w:val="0"/>
              <w:spacing w:line="240" w:lineRule="auto"/>
              <w:rPr>
                <w:rFonts w:ascii="宋体" w:hAnsi="宋体"/>
                <w:sz w:val="18"/>
                <w:szCs w:val="18"/>
              </w:rPr>
            </w:pPr>
            <w:r>
              <w:rPr>
                <w:rFonts w:ascii="宋体" w:hAnsi="宋体"/>
                <w:sz w:val="18"/>
                <w:szCs w:val="18"/>
              </w:rPr>
              <w:t>接口调用时间，采用YYYY-MM-DDThh:mm:ss的格式转化为字符串传输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signature</w:t>
            </w:r>
          </w:p>
        </w:tc>
        <w:tc>
          <w:tcPr>
            <w:tcW w:w="1417"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String</w:t>
            </w:r>
          </w:p>
        </w:tc>
        <w:tc>
          <w:tcPr>
            <w:tcW w:w="1276"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02" w:type="dxa"/>
            <w:shd w:val="clear" w:color="auto" w:fill="auto"/>
            <w:vAlign w:val="center"/>
          </w:tcPr>
          <w:p>
            <w:pPr>
              <w:snapToGrid w:val="0"/>
              <w:spacing w:line="240" w:lineRule="auto"/>
              <w:rPr>
                <w:rFonts w:ascii="宋体" w:hAnsi="宋体"/>
                <w:sz w:val="18"/>
                <w:szCs w:val="18"/>
              </w:rPr>
            </w:pPr>
            <w:r>
              <w:rPr>
                <w:rFonts w:ascii="宋体" w:hAnsi="宋体"/>
                <w:sz w:val="18"/>
                <w:szCs w:val="18"/>
              </w:rPr>
              <w:t>请求签名，用于验证此次请求的合法性，由调用者根据实际的输入参数，并凭密钥（appSecret）和约定的签名算法生成的签名</w:t>
            </w:r>
          </w:p>
        </w:tc>
      </w:tr>
    </w:tbl>
    <w:p>
      <w:pPr>
        <w:pStyle w:val="215"/>
      </w:pPr>
      <w:r>
        <w:t>请求参数以URL参数格式传输</w:t>
      </w:r>
      <w:r>
        <w:rPr>
          <w:rFonts w:hint="eastAsia"/>
        </w:rPr>
        <w:t>，如表A.2所示。</w:t>
      </w:r>
    </w:p>
    <w:p>
      <w:pPr>
        <w:pStyle w:val="80"/>
        <w:spacing w:before="156" w:after="156"/>
        <w:ind w:left="0"/>
      </w:pPr>
      <w:r>
        <w:rPr>
          <w:rFonts w:hint="eastAsia"/>
        </w:rPr>
        <w:t>请求参数表</w:t>
      </w:r>
    </w:p>
    <w:tbl>
      <w:tblPr>
        <w:tblStyle w:val="29"/>
        <w:tblW w:w="935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4"/>
        <w:gridCol w:w="1372"/>
        <w:gridCol w:w="1302"/>
        <w:gridCol w:w="51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1564"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参数</w:t>
            </w:r>
            <w:r>
              <w:rPr>
                <w:rFonts w:hint="eastAsia" w:ascii="宋体" w:hAnsi="宋体"/>
                <w:sz w:val="18"/>
                <w:szCs w:val="18"/>
              </w:rPr>
              <w:t>名称</w:t>
            </w:r>
          </w:p>
        </w:tc>
        <w:tc>
          <w:tcPr>
            <w:tcW w:w="1372"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sz w:val="18"/>
                <w:szCs w:val="18"/>
              </w:rPr>
              <w:t>数据</w:t>
            </w:r>
            <w:r>
              <w:rPr>
                <w:rFonts w:ascii="宋体" w:hAnsi="宋体"/>
                <w:sz w:val="18"/>
                <w:szCs w:val="18"/>
              </w:rPr>
              <w:t>类型</w:t>
            </w:r>
          </w:p>
        </w:tc>
        <w:tc>
          <w:tcPr>
            <w:tcW w:w="1302"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是否必填</w:t>
            </w:r>
          </w:p>
        </w:tc>
        <w:tc>
          <w:tcPr>
            <w:tcW w:w="5118"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1564"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kern w:val="0"/>
                <w:sz w:val="18"/>
                <w:szCs w:val="18"/>
              </w:rPr>
              <w:t>traceCode</w:t>
            </w:r>
          </w:p>
        </w:tc>
        <w:tc>
          <w:tcPr>
            <w:tcW w:w="1372"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String</w:t>
            </w:r>
          </w:p>
        </w:tc>
        <w:tc>
          <w:tcPr>
            <w:tcW w:w="1302" w:type="dxa"/>
            <w:tcBorders>
              <w:top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18" w:type="dxa"/>
            <w:tcBorders>
              <w:top w:val="single" w:color="auto" w:sz="8" w:space="0"/>
            </w:tcBorders>
            <w:shd w:val="clear" w:color="auto" w:fill="auto"/>
            <w:vAlign w:val="center"/>
          </w:tcPr>
          <w:p>
            <w:pPr>
              <w:snapToGrid w:val="0"/>
              <w:spacing w:line="240" w:lineRule="auto"/>
              <w:rPr>
                <w:rFonts w:ascii="宋体" w:hAnsi="宋体"/>
                <w:sz w:val="18"/>
                <w:szCs w:val="18"/>
              </w:rPr>
            </w:pPr>
            <w:r>
              <w:rPr>
                <w:rFonts w:hint="eastAsia" w:ascii="宋体" w:hAnsi="宋体" w:cs="宋体"/>
                <w:kern w:val="0"/>
                <w:sz w:val="18"/>
                <w:szCs w:val="18"/>
              </w:rPr>
              <w:t>追溯码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1564" w:type="dxa"/>
            <w:shd w:val="clear" w:color="auto" w:fill="auto"/>
            <w:vAlign w:val="center"/>
          </w:tcPr>
          <w:p>
            <w:pPr>
              <w:snapToGrid w:val="0"/>
              <w:spacing w:line="240" w:lineRule="auto"/>
              <w:jc w:val="center"/>
              <w:rPr>
                <w:rFonts w:ascii="宋体" w:hAnsi="宋体"/>
                <w:kern w:val="0"/>
                <w:sz w:val="18"/>
                <w:szCs w:val="18"/>
              </w:rPr>
            </w:pPr>
            <w:r>
              <w:rPr>
                <w:rFonts w:ascii="宋体" w:hAnsi="宋体"/>
                <w:kern w:val="0"/>
                <w:sz w:val="18"/>
                <w:szCs w:val="18"/>
              </w:rPr>
              <w:t>page</w:t>
            </w:r>
          </w:p>
        </w:tc>
        <w:tc>
          <w:tcPr>
            <w:tcW w:w="1372"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Integer</w:t>
            </w:r>
          </w:p>
        </w:tc>
        <w:tc>
          <w:tcPr>
            <w:tcW w:w="1302"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18" w:type="dxa"/>
            <w:shd w:val="clear" w:color="auto" w:fill="auto"/>
            <w:vAlign w:val="center"/>
          </w:tcPr>
          <w:p>
            <w:pPr>
              <w:snapToGrid w:val="0"/>
              <w:spacing w:line="240" w:lineRule="auto"/>
              <w:rPr>
                <w:rFonts w:ascii="宋体" w:hAnsi="宋体" w:cs="宋体"/>
                <w:kern w:val="0"/>
                <w:sz w:val="18"/>
                <w:szCs w:val="18"/>
              </w:rPr>
            </w:pPr>
            <w:r>
              <w:rPr>
                <w:rFonts w:ascii="宋体" w:hAnsi="宋体" w:cs="宋体"/>
                <w:kern w:val="0"/>
                <w:sz w:val="18"/>
                <w:szCs w:val="18"/>
              </w:rPr>
              <w:t>请求数据的当前页码，用于支持数组数据分页，默认为第1页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1564" w:type="dxa"/>
            <w:shd w:val="clear" w:color="auto" w:fill="auto"/>
            <w:vAlign w:val="center"/>
          </w:tcPr>
          <w:p>
            <w:pPr>
              <w:snapToGrid w:val="0"/>
              <w:spacing w:line="240" w:lineRule="auto"/>
              <w:jc w:val="center"/>
              <w:rPr>
                <w:rFonts w:ascii="宋体" w:hAnsi="宋体"/>
                <w:kern w:val="0"/>
                <w:sz w:val="18"/>
                <w:szCs w:val="18"/>
              </w:rPr>
            </w:pPr>
            <w:r>
              <w:rPr>
                <w:rFonts w:ascii="宋体" w:hAnsi="宋体"/>
                <w:kern w:val="0"/>
                <w:sz w:val="18"/>
                <w:szCs w:val="18"/>
              </w:rPr>
              <w:t>size</w:t>
            </w:r>
          </w:p>
        </w:tc>
        <w:tc>
          <w:tcPr>
            <w:tcW w:w="1372"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Integer</w:t>
            </w:r>
          </w:p>
        </w:tc>
        <w:tc>
          <w:tcPr>
            <w:tcW w:w="1302"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18" w:type="dxa"/>
            <w:shd w:val="clear" w:color="auto" w:fill="auto"/>
            <w:vAlign w:val="center"/>
          </w:tcPr>
          <w:p>
            <w:pPr>
              <w:snapToGrid w:val="0"/>
              <w:spacing w:line="240" w:lineRule="auto"/>
              <w:rPr>
                <w:rFonts w:ascii="宋体" w:hAnsi="宋体" w:cs="宋体"/>
                <w:kern w:val="0"/>
                <w:sz w:val="18"/>
                <w:szCs w:val="18"/>
              </w:rPr>
            </w:pPr>
            <w:r>
              <w:rPr>
                <w:rFonts w:ascii="宋体" w:hAnsi="宋体" w:cs="宋体"/>
                <w:kern w:val="0"/>
                <w:sz w:val="18"/>
                <w:szCs w:val="18"/>
              </w:rPr>
              <w:t>请求数据的每页条数，用于支持数组数据分页，默认为20条</w:t>
            </w:r>
          </w:p>
        </w:tc>
      </w:tr>
    </w:tbl>
    <w:p>
      <w:pPr>
        <w:pStyle w:val="201"/>
        <w:rPr>
          <w:rFonts w:ascii="Times New Roman" w:hAnsi="Times New Roman"/>
        </w:rPr>
      </w:pPr>
    </w:p>
    <w:p>
      <w:pPr>
        <w:pStyle w:val="202"/>
        <w:rPr>
          <w:rFonts w:ascii="Times New Roman"/>
        </w:rPr>
      </w:pPr>
    </w:p>
    <w:p>
      <w:pPr>
        <w:pStyle w:val="215"/>
      </w:pPr>
      <w:r>
        <w:t>返回内容类型(Content-Type)：application/json; charset=utf-8</w:t>
      </w:r>
      <w:r>
        <w:rPr>
          <w:rFonts w:hint="eastAsia"/>
        </w:rPr>
        <w:t>。</w:t>
      </w:r>
    </w:p>
    <w:p>
      <w:pPr>
        <w:pStyle w:val="215"/>
      </w:pPr>
      <w:r>
        <w:t>返回数据的参数说明</w:t>
      </w:r>
      <w:r>
        <w:rPr>
          <w:rFonts w:hint="eastAsia"/>
        </w:rPr>
        <w:t>，如表A.3所示。</w:t>
      </w:r>
    </w:p>
    <w:p>
      <w:pPr>
        <w:pStyle w:val="80"/>
        <w:numPr>
          <w:ilvl w:val="0"/>
          <w:numId w:val="0"/>
        </w:numPr>
        <w:spacing w:before="156" w:after="156"/>
        <w:ind w:leftChars="-1755" w:hanging="3685" w:hangingChars="1755"/>
      </w:pPr>
      <w:r>
        <w:rPr>
          <w:rFonts w:hint="eastAsia"/>
        </w:rPr>
        <w:t xml:space="preserve">                               表A.3 返回参数表</w:t>
      </w:r>
    </w:p>
    <w:tbl>
      <w:tblPr>
        <w:tblStyle w:val="29"/>
        <w:tblW w:w="93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1"/>
        <w:gridCol w:w="1275"/>
        <w:gridCol w:w="1334"/>
        <w:gridCol w:w="51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参数</w:t>
            </w:r>
            <w:r>
              <w:rPr>
                <w:rFonts w:hint="eastAsia" w:ascii="宋体" w:hAnsi="宋体"/>
                <w:sz w:val="18"/>
                <w:szCs w:val="18"/>
              </w:rPr>
              <w:t>名称</w:t>
            </w:r>
          </w:p>
        </w:tc>
        <w:tc>
          <w:tcPr>
            <w:tcW w:w="1275"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sz w:val="18"/>
                <w:szCs w:val="18"/>
              </w:rPr>
              <w:t>数据</w:t>
            </w:r>
            <w:r>
              <w:rPr>
                <w:rFonts w:ascii="宋体" w:hAnsi="宋体"/>
                <w:sz w:val="18"/>
                <w:szCs w:val="18"/>
              </w:rPr>
              <w:t>类型</w:t>
            </w:r>
          </w:p>
        </w:tc>
        <w:tc>
          <w:tcPr>
            <w:tcW w:w="1334"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是否必填</w:t>
            </w:r>
          </w:p>
        </w:tc>
        <w:tc>
          <w:tcPr>
            <w:tcW w:w="5186"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bottom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success</w:t>
            </w:r>
          </w:p>
        </w:tc>
        <w:tc>
          <w:tcPr>
            <w:tcW w:w="1275" w:type="dxa"/>
            <w:tcBorders>
              <w:top w:val="single" w:color="auto" w:sz="8" w:space="0"/>
              <w:bottom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Boolean</w:t>
            </w:r>
          </w:p>
        </w:tc>
        <w:tc>
          <w:tcPr>
            <w:tcW w:w="1334" w:type="dxa"/>
            <w:tcBorders>
              <w:top w:val="single" w:color="auto" w:sz="8" w:space="0"/>
              <w:bottom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tcBorders>
              <w:top w:val="single" w:color="auto" w:sz="8" w:space="0"/>
              <w:bottom w:val="single" w:color="auto" w:sz="4" w:space="0"/>
            </w:tcBorders>
            <w:shd w:val="clear" w:color="auto" w:fill="auto"/>
            <w:vAlign w:val="center"/>
          </w:tcPr>
          <w:p>
            <w:pPr>
              <w:snapToGrid w:val="0"/>
              <w:spacing w:line="240" w:lineRule="auto"/>
              <w:jc w:val="left"/>
              <w:rPr>
                <w:rFonts w:ascii="宋体" w:hAnsi="宋体"/>
                <w:sz w:val="18"/>
                <w:szCs w:val="18"/>
              </w:rPr>
            </w:pPr>
            <w:r>
              <w:rPr>
                <w:rFonts w:ascii="宋体" w:hAnsi="宋体"/>
                <w:sz w:val="18"/>
                <w:szCs w:val="18"/>
              </w:rPr>
              <w:t>接口调用结果，</w:t>
            </w:r>
            <w:r>
              <w:rPr>
                <w:rFonts w:hint="eastAsia" w:ascii="宋体" w:hAnsi="宋体"/>
                <w:sz w:val="18"/>
                <w:szCs w:val="18"/>
              </w:rPr>
              <w:t>包括以下两种结果：</w:t>
            </w:r>
          </w:p>
          <w:p>
            <w:pPr>
              <w:snapToGrid w:val="0"/>
              <w:spacing w:line="240" w:lineRule="auto"/>
              <w:ind w:firstLine="180" w:firstLineChars="100"/>
              <w:jc w:val="left"/>
              <w:rPr>
                <w:rFonts w:ascii="宋体" w:hAnsi="宋体"/>
                <w:sz w:val="18"/>
                <w:szCs w:val="18"/>
              </w:rPr>
            </w:pPr>
            <w:r>
              <w:rPr>
                <w:rFonts w:ascii="宋体" w:hAnsi="宋体"/>
                <w:sz w:val="18"/>
                <w:szCs w:val="18"/>
              </w:rPr>
              <w:t>True</w:t>
            </w:r>
            <w:r>
              <w:rPr>
                <w:rFonts w:hint="eastAsia" w:ascii="宋体" w:hAnsi="宋体"/>
                <w:sz w:val="18"/>
                <w:szCs w:val="18"/>
              </w:rPr>
              <w:t>=</w:t>
            </w:r>
            <w:r>
              <w:rPr>
                <w:rFonts w:ascii="宋体" w:hAnsi="宋体"/>
                <w:sz w:val="18"/>
                <w:szCs w:val="18"/>
              </w:rPr>
              <w:t>接口调用成功；</w:t>
            </w:r>
          </w:p>
          <w:p>
            <w:pPr>
              <w:snapToGrid w:val="0"/>
              <w:spacing w:line="240" w:lineRule="auto"/>
              <w:ind w:firstLine="180" w:firstLineChars="100"/>
              <w:jc w:val="left"/>
              <w:rPr>
                <w:rFonts w:ascii="宋体" w:hAnsi="宋体"/>
                <w:sz w:val="18"/>
                <w:szCs w:val="18"/>
              </w:rPr>
            </w:pPr>
            <w:r>
              <w:rPr>
                <w:rFonts w:ascii="宋体" w:hAnsi="宋体"/>
                <w:sz w:val="18"/>
                <w:szCs w:val="18"/>
              </w:rPr>
              <w:t>False</w:t>
            </w:r>
            <w:r>
              <w:rPr>
                <w:rFonts w:hint="eastAsia" w:ascii="宋体" w:hAnsi="宋体"/>
                <w:sz w:val="18"/>
                <w:szCs w:val="18"/>
              </w:rPr>
              <w:t>=</w:t>
            </w:r>
            <w:r>
              <w:rPr>
                <w:rFonts w:ascii="宋体" w:hAnsi="宋体"/>
                <w:sz w:val="18"/>
                <w:szCs w:val="18"/>
              </w:rPr>
              <w:t>接口调用失败</w:t>
            </w:r>
            <w:r>
              <w:rPr>
                <w:rFonts w:hint="eastAsia" w:ascii="宋体" w:hAnsi="宋体"/>
                <w:sz w:val="18"/>
                <w:szCs w:val="1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code</w:t>
            </w:r>
          </w:p>
        </w:tc>
        <w:tc>
          <w:tcPr>
            <w:tcW w:w="1275" w:type="dxa"/>
            <w:tcBorders>
              <w:top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Number</w:t>
            </w:r>
          </w:p>
        </w:tc>
        <w:tc>
          <w:tcPr>
            <w:tcW w:w="1334" w:type="dxa"/>
            <w:tcBorders>
              <w:top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tcBorders>
              <w:top w:val="single" w:color="auto" w:sz="4" w:space="0"/>
            </w:tcBorders>
            <w:shd w:val="clear" w:color="auto" w:fill="auto"/>
            <w:vAlign w:val="center"/>
          </w:tcPr>
          <w:p>
            <w:pPr>
              <w:snapToGrid w:val="0"/>
              <w:spacing w:line="240" w:lineRule="auto"/>
              <w:rPr>
                <w:rFonts w:ascii="宋体" w:hAnsi="宋体"/>
                <w:sz w:val="18"/>
                <w:szCs w:val="18"/>
              </w:rPr>
            </w:pPr>
            <w:r>
              <w:rPr>
                <w:rFonts w:ascii="宋体" w:hAnsi="宋体"/>
                <w:sz w:val="18"/>
                <w:szCs w:val="18"/>
              </w:rPr>
              <w:t>接口响应码，见A.6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message</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String</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86" w:type="dxa"/>
            <w:shd w:val="clear" w:color="auto" w:fill="auto"/>
            <w:vAlign w:val="center"/>
          </w:tcPr>
          <w:p>
            <w:pPr>
              <w:snapToGrid w:val="0"/>
              <w:spacing w:line="240" w:lineRule="auto"/>
              <w:rPr>
                <w:rFonts w:ascii="宋体" w:hAnsi="宋体"/>
                <w:sz w:val="18"/>
                <w:szCs w:val="18"/>
              </w:rPr>
            </w:pPr>
            <w:r>
              <w:rPr>
                <w:rFonts w:ascii="宋体" w:hAnsi="宋体"/>
                <w:sz w:val="18"/>
                <w:szCs w:val="18"/>
              </w:rPr>
              <w:t>接口提示信息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total</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Integer</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shd w:val="clear" w:color="auto" w:fill="auto"/>
            <w:vAlign w:val="center"/>
          </w:tcPr>
          <w:p>
            <w:pPr>
              <w:snapToGrid w:val="0"/>
              <w:spacing w:line="240" w:lineRule="auto"/>
              <w:rPr>
                <w:rFonts w:ascii="宋体" w:hAnsi="宋体"/>
                <w:sz w:val="18"/>
                <w:szCs w:val="18"/>
              </w:rPr>
            </w:pPr>
            <w:r>
              <w:rPr>
                <w:rFonts w:ascii="宋体" w:hAnsi="宋体"/>
                <w:sz w:val="18"/>
                <w:szCs w:val="18"/>
              </w:rPr>
              <w:t>查询到的数据总条数，可</w:t>
            </w:r>
            <w:r>
              <w:rPr>
                <w:rFonts w:ascii="宋体" w:hAnsi="宋体" w:cs="宋体"/>
                <w:kern w:val="0"/>
                <w:sz w:val="18"/>
                <w:szCs w:val="18"/>
              </w:rPr>
              <w:t>用于支持数组数据分页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kern w:val="0"/>
                <w:sz w:val="18"/>
                <w:szCs w:val="18"/>
              </w:rPr>
            </w:pPr>
            <w:r>
              <w:rPr>
                <w:rFonts w:ascii="宋体" w:hAnsi="宋体"/>
                <w:kern w:val="0"/>
                <w:sz w:val="18"/>
                <w:szCs w:val="18"/>
              </w:rPr>
              <w:t>page</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Integer</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shd w:val="clear" w:color="auto" w:fill="auto"/>
            <w:vAlign w:val="center"/>
          </w:tcPr>
          <w:p>
            <w:pPr>
              <w:snapToGrid w:val="0"/>
              <w:spacing w:line="240" w:lineRule="auto"/>
              <w:rPr>
                <w:rFonts w:ascii="宋体" w:hAnsi="宋体" w:cs="宋体"/>
                <w:kern w:val="0"/>
                <w:sz w:val="18"/>
                <w:szCs w:val="18"/>
              </w:rPr>
            </w:pPr>
            <w:r>
              <w:rPr>
                <w:rFonts w:ascii="宋体" w:hAnsi="宋体" w:cs="宋体"/>
                <w:kern w:val="0"/>
                <w:sz w:val="18"/>
                <w:szCs w:val="18"/>
              </w:rPr>
              <w:t>返回数据的当前页码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kern w:val="0"/>
                <w:sz w:val="18"/>
                <w:szCs w:val="18"/>
              </w:rPr>
            </w:pPr>
            <w:r>
              <w:rPr>
                <w:rFonts w:ascii="宋体" w:hAnsi="宋体"/>
                <w:kern w:val="0"/>
                <w:sz w:val="18"/>
                <w:szCs w:val="18"/>
              </w:rPr>
              <w:t>size</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Integer</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shd w:val="clear" w:color="auto" w:fill="auto"/>
            <w:vAlign w:val="center"/>
          </w:tcPr>
          <w:p>
            <w:pPr>
              <w:snapToGrid w:val="0"/>
              <w:spacing w:line="240" w:lineRule="auto"/>
              <w:rPr>
                <w:rFonts w:ascii="宋体" w:hAnsi="宋体" w:cs="宋体"/>
                <w:kern w:val="0"/>
                <w:sz w:val="18"/>
                <w:szCs w:val="18"/>
              </w:rPr>
            </w:pPr>
            <w:r>
              <w:rPr>
                <w:rFonts w:ascii="宋体" w:hAnsi="宋体" w:cs="宋体"/>
                <w:kern w:val="0"/>
                <w:sz w:val="18"/>
                <w:szCs w:val="18"/>
              </w:rPr>
              <w:t>返回数据的条数</w:t>
            </w:r>
          </w:p>
        </w:tc>
      </w:tr>
    </w:tbl>
    <w:p>
      <w:pPr>
        <w:pStyle w:val="80"/>
        <w:numPr>
          <w:ilvl w:val="0"/>
          <w:numId w:val="0"/>
        </w:numPr>
        <w:spacing w:before="156" w:after="156"/>
      </w:pPr>
      <w:r>
        <w:rPr>
          <w:rFonts w:hint="eastAsia"/>
        </w:rPr>
        <w:t>表A.3 返回参数表</w:t>
      </w:r>
      <w:r>
        <w:t>（续）</w:t>
      </w:r>
    </w:p>
    <w:tbl>
      <w:tblPr>
        <w:tblStyle w:val="29"/>
        <w:tblW w:w="93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561"/>
        <w:gridCol w:w="1275"/>
        <w:gridCol w:w="1334"/>
        <w:gridCol w:w="51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参数</w:t>
            </w:r>
            <w:r>
              <w:rPr>
                <w:rFonts w:hint="eastAsia" w:ascii="宋体" w:hAnsi="宋体"/>
                <w:sz w:val="18"/>
                <w:szCs w:val="18"/>
              </w:rPr>
              <w:t>名称</w:t>
            </w:r>
          </w:p>
        </w:tc>
        <w:tc>
          <w:tcPr>
            <w:tcW w:w="1275"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sz w:val="18"/>
                <w:szCs w:val="18"/>
              </w:rPr>
              <w:t>数据</w:t>
            </w:r>
            <w:r>
              <w:rPr>
                <w:rFonts w:ascii="宋体" w:hAnsi="宋体"/>
                <w:sz w:val="18"/>
                <w:szCs w:val="18"/>
              </w:rPr>
              <w:t>类型</w:t>
            </w:r>
          </w:p>
        </w:tc>
        <w:tc>
          <w:tcPr>
            <w:tcW w:w="1334"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是否必填</w:t>
            </w:r>
          </w:p>
        </w:tc>
        <w:tc>
          <w:tcPr>
            <w:tcW w:w="5186" w:type="dxa"/>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描述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6"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result</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Array</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shd w:val="clear" w:color="auto" w:fill="auto"/>
            <w:vAlign w:val="center"/>
          </w:tcPr>
          <w:p>
            <w:pPr>
              <w:snapToGrid w:val="0"/>
              <w:spacing w:line="240" w:lineRule="auto"/>
              <w:rPr>
                <w:rFonts w:ascii="宋体" w:hAnsi="宋体"/>
                <w:sz w:val="18"/>
                <w:szCs w:val="18"/>
              </w:rPr>
            </w:pPr>
            <w:r>
              <w:rPr>
                <w:rFonts w:ascii="宋体" w:hAnsi="宋体"/>
                <w:sz w:val="18"/>
                <w:szCs w:val="18"/>
              </w:rPr>
              <w:t>接口调用成功后，返回的追溯数据的数据集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enterprise</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Object</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是</w:t>
            </w:r>
          </w:p>
        </w:tc>
        <w:tc>
          <w:tcPr>
            <w:tcW w:w="5186" w:type="dxa"/>
            <w:shd w:val="clear" w:color="auto" w:fill="auto"/>
            <w:vAlign w:val="center"/>
          </w:tcPr>
          <w:p>
            <w:pPr>
              <w:snapToGrid w:val="0"/>
              <w:spacing w:line="240" w:lineRule="auto"/>
              <w:rPr>
                <w:rFonts w:ascii="宋体" w:hAnsi="宋体"/>
                <w:sz w:val="18"/>
                <w:szCs w:val="18"/>
                <w:highlight w:val="none"/>
              </w:rPr>
            </w:pPr>
            <w:r>
              <w:rPr>
                <w:rFonts w:ascii="宋体" w:hAnsi="宋体"/>
                <w:sz w:val="18"/>
                <w:szCs w:val="18"/>
                <w:highlight w:val="none"/>
              </w:rPr>
              <w:t>接口调用成功后，返回的食品和食用农产品生产经营者信息对象，对象中的参数</w:t>
            </w:r>
            <w:r>
              <w:rPr>
                <w:rFonts w:hint="eastAsia" w:ascii="宋体" w:hAnsi="宋体"/>
                <w:sz w:val="18"/>
                <w:szCs w:val="18"/>
                <w:highlight w:val="none"/>
              </w:rPr>
              <w:t xml:space="preserve">应符合 DB31/T 310XX.2 </w:t>
            </w:r>
            <w:r>
              <w:rPr>
                <w:rFonts w:ascii="宋体" w:hAnsi="宋体"/>
                <w:sz w:val="18"/>
                <w:szCs w:val="18"/>
                <w:highlight w:val="none"/>
              </w:rPr>
              <w:t>中第6章</w:t>
            </w:r>
            <w:r>
              <w:rPr>
                <w:rFonts w:hint="eastAsia" w:ascii="宋体" w:hAnsi="宋体"/>
                <w:sz w:val="18"/>
                <w:szCs w:val="18"/>
                <w:highlight w:val="none"/>
              </w:rPr>
              <w:t>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product</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Object</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86" w:type="dxa"/>
            <w:shd w:val="clear" w:color="auto" w:fill="auto"/>
            <w:vAlign w:val="center"/>
          </w:tcPr>
          <w:p>
            <w:pPr>
              <w:snapToGrid w:val="0"/>
              <w:spacing w:line="240" w:lineRule="auto"/>
              <w:rPr>
                <w:rFonts w:ascii="宋体" w:hAnsi="宋体"/>
                <w:sz w:val="18"/>
                <w:szCs w:val="18"/>
                <w:highlight w:val="none"/>
              </w:rPr>
            </w:pPr>
            <w:r>
              <w:rPr>
                <w:rFonts w:ascii="宋体" w:hAnsi="宋体"/>
                <w:sz w:val="18"/>
                <w:szCs w:val="18"/>
                <w:highlight w:val="none"/>
              </w:rPr>
              <w:t>追溯信息中的食品和食用农产品基础</w:t>
            </w:r>
            <w:r>
              <w:rPr>
                <w:rFonts w:hint="eastAsia" w:ascii="宋体" w:hAnsi="宋体"/>
                <w:sz w:val="18"/>
                <w:szCs w:val="18"/>
                <w:highlight w:val="none"/>
              </w:rPr>
              <w:t>信息</w:t>
            </w:r>
            <w:r>
              <w:rPr>
                <w:rFonts w:ascii="宋体" w:hAnsi="宋体"/>
                <w:sz w:val="18"/>
                <w:szCs w:val="18"/>
                <w:highlight w:val="none"/>
              </w:rPr>
              <w:t>对象，对象中的参数</w:t>
            </w:r>
            <w:r>
              <w:rPr>
                <w:rFonts w:hint="eastAsia" w:ascii="宋体" w:hAnsi="宋体"/>
                <w:sz w:val="18"/>
                <w:szCs w:val="18"/>
                <w:highlight w:val="none"/>
              </w:rPr>
              <w:t xml:space="preserve">应符合 DB31/T 310XX.2 </w:t>
            </w:r>
            <w:r>
              <w:rPr>
                <w:rFonts w:ascii="宋体" w:hAnsi="宋体"/>
                <w:sz w:val="18"/>
                <w:szCs w:val="18"/>
                <w:highlight w:val="none"/>
              </w:rPr>
              <w:t>中</w:t>
            </w:r>
            <w:r>
              <w:rPr>
                <w:rFonts w:hint="eastAsia" w:ascii="宋体" w:hAnsi="宋体"/>
                <w:sz w:val="18"/>
                <w:szCs w:val="18"/>
                <w:highlight w:val="none"/>
              </w:rPr>
              <w:t>第7章的规定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production</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Object</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86" w:type="dxa"/>
            <w:shd w:val="clear" w:color="auto" w:fill="auto"/>
            <w:vAlign w:val="center"/>
          </w:tcPr>
          <w:p>
            <w:pPr>
              <w:snapToGrid w:val="0"/>
              <w:spacing w:line="240" w:lineRule="auto"/>
              <w:rPr>
                <w:rFonts w:ascii="宋体" w:hAnsi="宋体"/>
                <w:sz w:val="18"/>
                <w:szCs w:val="18"/>
                <w:highlight w:val="none"/>
              </w:rPr>
            </w:pPr>
            <w:r>
              <w:rPr>
                <w:rFonts w:ascii="宋体" w:hAnsi="宋体"/>
                <w:sz w:val="18"/>
                <w:szCs w:val="18"/>
                <w:highlight w:val="none"/>
              </w:rPr>
              <w:t>追溯信息中的食品和食用农产品生产</w:t>
            </w:r>
            <w:r>
              <w:rPr>
                <w:rFonts w:hint="eastAsia" w:ascii="宋体" w:hAnsi="宋体"/>
                <w:sz w:val="18"/>
                <w:szCs w:val="18"/>
                <w:highlight w:val="none"/>
              </w:rPr>
              <w:t>信息</w:t>
            </w:r>
            <w:r>
              <w:rPr>
                <w:rFonts w:ascii="宋体" w:hAnsi="宋体"/>
                <w:sz w:val="18"/>
                <w:szCs w:val="18"/>
                <w:highlight w:val="none"/>
              </w:rPr>
              <w:t>对象</w:t>
            </w:r>
            <w:r>
              <w:rPr>
                <w:rFonts w:hint="eastAsia" w:ascii="宋体" w:hAnsi="宋体"/>
                <w:sz w:val="18"/>
                <w:szCs w:val="18"/>
                <w:highlight w:val="none"/>
              </w:rPr>
              <w:t>的数组</w:t>
            </w:r>
            <w:r>
              <w:rPr>
                <w:rFonts w:ascii="宋体" w:hAnsi="宋体"/>
                <w:sz w:val="18"/>
                <w:szCs w:val="18"/>
                <w:highlight w:val="none"/>
              </w:rPr>
              <w:t>，对象中的参数</w:t>
            </w:r>
            <w:r>
              <w:rPr>
                <w:rFonts w:hint="eastAsia" w:ascii="宋体" w:hAnsi="宋体"/>
                <w:sz w:val="18"/>
                <w:szCs w:val="18"/>
                <w:highlight w:val="none"/>
              </w:rPr>
              <w:t xml:space="preserve">应符合 DB31/T 310XX.2 </w:t>
            </w:r>
            <w:r>
              <w:rPr>
                <w:rFonts w:ascii="宋体" w:hAnsi="宋体"/>
                <w:sz w:val="18"/>
                <w:szCs w:val="18"/>
                <w:highlight w:val="none"/>
              </w:rPr>
              <w:t>中</w:t>
            </w:r>
            <w:r>
              <w:rPr>
                <w:rFonts w:hint="eastAsia" w:ascii="宋体" w:hAnsi="宋体"/>
                <w:sz w:val="18"/>
                <w:szCs w:val="18"/>
                <w:highlight w:val="none"/>
              </w:rPr>
              <w:t>第8章的规定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circulation</w:t>
            </w:r>
          </w:p>
        </w:tc>
        <w:tc>
          <w:tcPr>
            <w:tcW w:w="1275"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Array</w:t>
            </w:r>
          </w:p>
        </w:tc>
        <w:tc>
          <w:tcPr>
            <w:tcW w:w="1334" w:type="dxa"/>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86" w:type="dxa"/>
            <w:shd w:val="clear" w:color="auto" w:fill="auto"/>
            <w:vAlign w:val="center"/>
          </w:tcPr>
          <w:p>
            <w:pPr>
              <w:snapToGrid w:val="0"/>
              <w:spacing w:line="240" w:lineRule="auto"/>
              <w:rPr>
                <w:rFonts w:ascii="宋体" w:hAnsi="宋体"/>
                <w:sz w:val="18"/>
                <w:szCs w:val="18"/>
                <w:highlight w:val="none"/>
              </w:rPr>
            </w:pPr>
            <w:r>
              <w:rPr>
                <w:rFonts w:ascii="宋体" w:hAnsi="宋体"/>
                <w:sz w:val="18"/>
                <w:szCs w:val="18"/>
                <w:highlight w:val="none"/>
              </w:rPr>
              <w:t>追溯信息中的食品和食用农产品流通</w:t>
            </w:r>
            <w:r>
              <w:rPr>
                <w:rFonts w:hint="eastAsia" w:ascii="宋体" w:hAnsi="宋体"/>
                <w:sz w:val="18"/>
                <w:szCs w:val="18"/>
                <w:highlight w:val="none"/>
              </w:rPr>
              <w:t>信息</w:t>
            </w:r>
            <w:r>
              <w:rPr>
                <w:rFonts w:ascii="宋体" w:hAnsi="宋体"/>
                <w:sz w:val="18"/>
                <w:szCs w:val="18"/>
                <w:highlight w:val="none"/>
              </w:rPr>
              <w:t>对象的数组，流通信息对象中的参数</w:t>
            </w:r>
            <w:r>
              <w:rPr>
                <w:rFonts w:hint="eastAsia" w:ascii="宋体" w:hAnsi="宋体"/>
                <w:sz w:val="18"/>
                <w:szCs w:val="18"/>
                <w:highlight w:val="none"/>
              </w:rPr>
              <w:t xml:space="preserve">应符合 DB31/T 310XX.2 </w:t>
            </w:r>
            <w:r>
              <w:rPr>
                <w:rFonts w:ascii="宋体" w:hAnsi="宋体"/>
                <w:sz w:val="18"/>
                <w:szCs w:val="18"/>
                <w:highlight w:val="none"/>
              </w:rPr>
              <w:t>中</w:t>
            </w:r>
            <w:r>
              <w:rPr>
                <w:rFonts w:hint="eastAsia" w:ascii="宋体" w:hAnsi="宋体"/>
                <w:sz w:val="18"/>
                <w:szCs w:val="18"/>
                <w:highlight w:val="none"/>
              </w:rPr>
              <w:t>第9章的规定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561" w:type="dxa"/>
            <w:tcBorders>
              <w:bottom w:val="single" w:color="auto" w:sz="8" w:space="0"/>
            </w:tcBorders>
            <w:shd w:val="clear" w:color="auto" w:fill="auto"/>
            <w:vAlign w:val="center"/>
          </w:tcPr>
          <w:p>
            <w:pPr>
              <w:snapToGrid w:val="0"/>
              <w:spacing w:line="240" w:lineRule="auto"/>
              <w:jc w:val="center"/>
              <w:rPr>
                <w:rFonts w:ascii="宋体" w:hAnsi="宋体"/>
                <w:sz w:val="18"/>
                <w:szCs w:val="18"/>
              </w:rPr>
            </w:pPr>
            <w:r>
              <w:rPr>
                <w:rFonts w:hint="eastAsia" w:ascii="宋体" w:hAnsi="宋体"/>
                <w:sz w:val="18"/>
                <w:szCs w:val="18"/>
              </w:rPr>
              <w:t>inspection</w:t>
            </w:r>
          </w:p>
        </w:tc>
        <w:tc>
          <w:tcPr>
            <w:tcW w:w="1275" w:type="dxa"/>
            <w:tcBorders>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Array</w:t>
            </w:r>
          </w:p>
        </w:tc>
        <w:tc>
          <w:tcPr>
            <w:tcW w:w="1334" w:type="dxa"/>
            <w:tcBorders>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否</w:t>
            </w:r>
          </w:p>
        </w:tc>
        <w:tc>
          <w:tcPr>
            <w:tcW w:w="5186" w:type="dxa"/>
            <w:tcBorders>
              <w:bottom w:val="single" w:color="auto" w:sz="8" w:space="0"/>
            </w:tcBorders>
            <w:shd w:val="clear" w:color="auto" w:fill="auto"/>
            <w:vAlign w:val="center"/>
          </w:tcPr>
          <w:p>
            <w:pPr>
              <w:snapToGrid w:val="0"/>
              <w:spacing w:line="240" w:lineRule="auto"/>
              <w:rPr>
                <w:rFonts w:ascii="宋体" w:hAnsi="宋体"/>
                <w:sz w:val="18"/>
                <w:szCs w:val="18"/>
                <w:highlight w:val="none"/>
              </w:rPr>
            </w:pPr>
            <w:r>
              <w:rPr>
                <w:rFonts w:hint="eastAsia" w:ascii="宋体" w:hAnsi="宋体"/>
                <w:sz w:val="18"/>
                <w:szCs w:val="18"/>
                <w:highlight w:val="none"/>
              </w:rPr>
              <w:t>追溯信息中的</w:t>
            </w:r>
            <w:r>
              <w:rPr>
                <w:rFonts w:ascii="宋体" w:hAnsi="宋体"/>
                <w:sz w:val="18"/>
                <w:szCs w:val="18"/>
                <w:highlight w:val="none"/>
              </w:rPr>
              <w:t>食品和食用农产品</w:t>
            </w:r>
            <w:r>
              <w:rPr>
                <w:rFonts w:hint="eastAsia" w:ascii="宋体" w:hAnsi="宋体"/>
                <w:sz w:val="18"/>
                <w:szCs w:val="18"/>
                <w:highlight w:val="none"/>
              </w:rPr>
              <w:t>抽检信息对象的数组，抽检信息对象中的参数应符合 DB31/T 310XX.2 中第10章的规定</w:t>
            </w:r>
          </w:p>
        </w:tc>
      </w:tr>
    </w:tbl>
    <w:p>
      <w:pPr>
        <w:pStyle w:val="81"/>
        <w:spacing w:before="156" w:after="156"/>
        <w:rPr>
          <w:rFonts w:ascii="Times New Roman"/>
        </w:rPr>
      </w:pPr>
      <w:r>
        <w:rPr>
          <w:rFonts w:ascii="Times New Roman"/>
        </w:rPr>
        <w:t>请求示例</w:t>
      </w:r>
    </w:p>
    <w:p>
      <w:pPr>
        <w:pStyle w:val="59"/>
        <w:ind w:firstLine="420"/>
        <w:rPr>
          <w:rFonts w:ascii="Times New Roman"/>
        </w:rPr>
      </w:pPr>
      <w:r>
        <w:rPr>
          <w:rFonts w:ascii="Times New Roman"/>
        </w:rPr>
        <w:t>请求的消息示例参见表A.4</w:t>
      </w:r>
      <w:r>
        <w:rPr>
          <w:rFonts w:hint="eastAsia" w:ascii="Times New Roman"/>
        </w:rPr>
        <w:t>。</w:t>
      </w:r>
    </w:p>
    <w:p>
      <w:pPr>
        <w:pStyle w:val="80"/>
        <w:numPr>
          <w:ilvl w:val="0"/>
          <w:numId w:val="0"/>
        </w:numPr>
        <w:spacing w:before="156" w:after="156"/>
      </w:pPr>
      <w:r>
        <w:rPr>
          <w:rFonts w:hint="eastAsia"/>
        </w:rPr>
        <w:t xml:space="preserve">表A.4 </w:t>
      </w:r>
      <w:r>
        <w:t>请求的</w:t>
      </w:r>
      <w:r>
        <w:rPr>
          <w:rFonts w:hint="eastAsia"/>
        </w:rPr>
        <w:t>消息示例</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pStyle w:val="184"/>
              <w:numPr>
                <w:ilvl w:val="255"/>
                <w:numId w:val="0"/>
              </w:numPr>
              <w:ind w:left="363"/>
              <w:rPr>
                <w:sz w:val="21"/>
                <w:szCs w:val="20"/>
              </w:rPr>
            </w:pPr>
            <w:r>
              <w:rPr>
                <w:sz w:val="21"/>
                <w:szCs w:val="20"/>
              </w:rPr>
              <w:t>请求方法：Get</w:t>
            </w:r>
          </w:p>
          <w:p>
            <w:pPr>
              <w:pStyle w:val="184"/>
              <w:numPr>
                <w:ilvl w:val="255"/>
                <w:numId w:val="0"/>
              </w:numPr>
              <w:ind w:left="363"/>
              <w:rPr>
                <w:sz w:val="21"/>
                <w:szCs w:val="20"/>
              </w:rPr>
            </w:pPr>
            <w:r>
              <w:rPr>
                <w:sz w:val="21"/>
                <w:szCs w:val="20"/>
              </w:rPr>
              <w:t>URL：https://www.mydomain.com/api/trace?traceCode=010690123456789910999999</w:t>
            </w:r>
          </w:p>
          <w:p>
            <w:pPr>
              <w:pStyle w:val="59"/>
              <w:ind w:firstLine="420"/>
            </w:pPr>
            <w:r>
              <w:t>请求头:</w:t>
            </w:r>
          </w:p>
          <w:p>
            <w:pPr>
              <w:pStyle w:val="59"/>
              <w:ind w:firstLine="420"/>
            </w:pPr>
            <w:r>
              <w:t xml:space="preserve">    appKey: ak00001</w:t>
            </w:r>
          </w:p>
          <w:p>
            <w:pPr>
              <w:pStyle w:val="59"/>
              <w:ind w:firstLine="420"/>
            </w:pPr>
            <w:r>
              <w:t xml:space="preserve">    timestamp: 2023-05-31T09:09:09</w:t>
            </w:r>
          </w:p>
          <w:p>
            <w:pPr>
              <w:pStyle w:val="59"/>
              <w:ind w:firstLine="420"/>
            </w:pPr>
            <w:r>
              <w:t xml:space="preserve">    signature: xxxxxxxxxxx</w:t>
            </w:r>
          </w:p>
        </w:tc>
      </w:tr>
    </w:tbl>
    <w:p>
      <w:pPr>
        <w:pStyle w:val="81"/>
        <w:spacing w:before="156" w:after="156"/>
        <w:rPr>
          <w:rFonts w:ascii="Times New Roman"/>
        </w:rPr>
      </w:pPr>
      <w:r>
        <w:rPr>
          <w:rFonts w:ascii="Times New Roman"/>
        </w:rPr>
        <w:t>返回示例</w:t>
      </w:r>
    </w:p>
    <w:p>
      <w:pPr>
        <w:pStyle w:val="59"/>
        <w:ind w:firstLine="420"/>
      </w:pPr>
      <w:r>
        <w:t>返回的解密后的消息明文示例</w:t>
      </w:r>
      <w:r>
        <w:rPr>
          <w:rFonts w:hint="eastAsia"/>
        </w:rPr>
        <w:t>参见A.</w:t>
      </w:r>
      <w:r>
        <w:t>5</w:t>
      </w:r>
      <w:r>
        <w:rPr>
          <w:rFonts w:hint="eastAsia"/>
        </w:rPr>
        <w:t>。</w:t>
      </w:r>
    </w:p>
    <w:p>
      <w:pPr>
        <w:pStyle w:val="80"/>
        <w:numPr>
          <w:ilvl w:val="0"/>
          <w:numId w:val="0"/>
        </w:numPr>
        <w:spacing w:before="156" w:after="156"/>
      </w:pPr>
      <w:r>
        <w:rPr>
          <w:rFonts w:hint="eastAsia"/>
        </w:rPr>
        <w:t>表A.</w:t>
      </w:r>
      <w:r>
        <w:t>5</w:t>
      </w:r>
      <w:r>
        <w:rPr>
          <w:rFonts w:hint="eastAsia"/>
        </w:rPr>
        <w:t xml:space="preserve"> 返回消息代码示例表</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pStyle w:val="59"/>
              <w:ind w:firstLine="0" w:firstLineChars="0"/>
            </w:pPr>
            <w:r>
              <w:t>{</w:t>
            </w:r>
          </w:p>
          <w:p>
            <w:pPr>
              <w:pStyle w:val="59"/>
              <w:ind w:firstLine="0" w:firstLineChars="0"/>
            </w:pPr>
            <w:r>
              <w:t xml:space="preserve">    "success": true,</w:t>
            </w:r>
          </w:p>
          <w:p>
            <w:pPr>
              <w:pStyle w:val="59"/>
              <w:ind w:firstLine="0" w:firstLineChars="0"/>
            </w:pPr>
            <w:r>
              <w:t xml:space="preserve">    "code": 200,</w:t>
            </w:r>
          </w:p>
          <w:p>
            <w:pPr>
              <w:pStyle w:val="59"/>
              <w:ind w:firstLine="0" w:firstLineChars="0"/>
            </w:pPr>
            <w:r>
              <w:t xml:space="preserve">    "total": 200,</w:t>
            </w:r>
          </w:p>
          <w:p>
            <w:pPr>
              <w:pStyle w:val="59"/>
              <w:ind w:firstLine="0" w:firstLineChars="0"/>
            </w:pPr>
            <w:r>
              <w:t xml:space="preserve">    "page": 1,</w:t>
            </w:r>
          </w:p>
          <w:p>
            <w:pPr>
              <w:pStyle w:val="59"/>
              <w:ind w:firstLine="0" w:firstLineChars="0"/>
            </w:pPr>
            <w:r>
              <w:t xml:space="preserve">    "size": 20,</w:t>
            </w:r>
          </w:p>
          <w:p>
            <w:pPr>
              <w:pStyle w:val="59"/>
              <w:ind w:firstLine="0" w:firstLineChars="0"/>
            </w:pPr>
            <w:r>
              <w:t xml:space="preserve">    "result": [</w:t>
            </w:r>
          </w:p>
          <w:p>
            <w:pPr>
              <w:pStyle w:val="59"/>
              <w:ind w:firstLine="0" w:firstLineChars="0"/>
            </w:pPr>
            <w:r>
              <w:t xml:space="preserve">        {</w:t>
            </w:r>
          </w:p>
          <w:p>
            <w:pPr>
              <w:pStyle w:val="59"/>
              <w:ind w:firstLine="0" w:firstLineChars="0"/>
            </w:pPr>
            <w:r>
              <w:t xml:space="preserve">            "enterprise": {</w:t>
            </w:r>
          </w:p>
          <w:p>
            <w:pPr>
              <w:pStyle w:val="59"/>
              <w:ind w:firstLine="0" w:firstLineChars="0"/>
            </w:pPr>
            <w:r>
              <w:t xml:space="preserve">                "enterpriseName": "上海市xxxx有限公司",</w:t>
            </w:r>
          </w:p>
          <w:p>
            <w:pPr>
              <w:pStyle w:val="59"/>
              <w:ind w:firstLine="0" w:firstLineChars="0"/>
            </w:pPr>
            <w:r>
              <w:t xml:space="preserve">                "enterpriseTrademark":"上海xxx",</w:t>
            </w:r>
          </w:p>
          <w:p>
            <w:pPr>
              <w:pStyle w:val="59"/>
              <w:ind w:firstLine="0" w:firstLineChars="0"/>
            </w:pPr>
            <w:r>
              <w:t xml:space="preserve">                "enterpriseType": "0",</w:t>
            </w:r>
          </w:p>
          <w:p>
            <w:pPr>
              <w:pStyle w:val="59"/>
              <w:ind w:firstLine="0" w:firstLineChars="0"/>
            </w:pPr>
            <w:r>
              <w:t xml:space="preserve">                "uniSCID":"91310000000000000000",</w:t>
            </w:r>
          </w:p>
          <w:p>
            <w:pPr>
              <w:pStyle w:val="59"/>
              <w:ind w:firstLine="0" w:firstLineChars="0"/>
            </w:pPr>
            <w:r>
              <w:t xml:space="preserve">                "licNo":"JY00000000000000",</w:t>
            </w:r>
          </w:p>
          <w:p>
            <w:pPr>
              <w:pStyle w:val="59"/>
              <w:ind w:firstLine="0" w:firstLineChars="0"/>
            </w:pPr>
            <w:r>
              <w:t xml:space="preserve">                "certPicture":"data:application/jpeg;base64,dk8234kljOksjdfkl23iosdf=",                </w:t>
            </w:r>
          </w:p>
        </w:tc>
      </w:tr>
    </w:tbl>
    <w:p>
      <w:pPr>
        <w:pStyle w:val="80"/>
        <w:numPr>
          <w:ilvl w:val="0"/>
          <w:numId w:val="0"/>
        </w:numPr>
        <w:spacing w:before="156" w:after="156"/>
      </w:pPr>
      <w:r>
        <w:rPr>
          <w:rFonts w:hint="eastAsia"/>
        </w:rPr>
        <w:t>表A.5 返回消息代码示例表（续）</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pStyle w:val="59"/>
              <w:ind w:firstLine="0" w:firstLineChars="0"/>
            </w:pPr>
            <w:r>
              <w:t xml:space="preserve">                "certEffectiveDate":"2020-01-01",</w:t>
            </w:r>
          </w:p>
          <w:p>
            <w:pPr>
              <w:pStyle w:val="59"/>
              <w:ind w:firstLine="1680" w:firstLineChars="800"/>
            </w:pPr>
            <w:r>
              <w:t>"certExpiryDate":"2030-01-01",</w:t>
            </w:r>
          </w:p>
          <w:p>
            <w:pPr>
              <w:pStyle w:val="59"/>
              <w:ind w:firstLine="0" w:firstLineChars="0"/>
            </w:pPr>
            <w:r>
              <w:t xml:space="preserve">                "legalRepresentative":"张xx",</w:t>
            </w:r>
          </w:p>
          <w:p>
            <w:pPr>
              <w:pStyle w:val="59"/>
              <w:ind w:firstLine="0" w:firstLineChars="0"/>
            </w:pPr>
            <w:r>
              <w:t xml:space="preserve">                "supervisoryAgency":"xxx街道市场监管所",</w:t>
            </w:r>
          </w:p>
          <w:p>
            <w:pPr>
              <w:pStyle w:val="59"/>
              <w:ind w:firstLine="0" w:firstLineChars="0"/>
            </w:pPr>
            <w:r>
              <w:t xml:space="preserve">                "scope":"食品生产、销售",</w:t>
            </w:r>
          </w:p>
          <w:p>
            <w:pPr>
              <w:pStyle w:val="59"/>
              <w:ind w:firstLine="0" w:firstLineChars="0"/>
            </w:pPr>
            <w:r>
              <w:t xml:space="preserve">                "address":"黄浦区xxx路xxx号",</w:t>
            </w:r>
          </w:p>
          <w:p>
            <w:pPr>
              <w:pStyle w:val="59"/>
              <w:ind w:firstLine="0" w:firstLineChars="0"/>
            </w:pPr>
            <w:r>
              <w:t xml:space="preserve">                "contactPerson":"张xx",</w:t>
            </w:r>
          </w:p>
          <w:p>
            <w:pPr>
              <w:pStyle w:val="59"/>
              <w:ind w:firstLine="0" w:firstLineChars="0"/>
            </w:pPr>
            <w:r>
              <w:t xml:space="preserve">                "contactPhone":"13900000000",</w:t>
            </w:r>
          </w:p>
          <w:p>
            <w:pPr>
              <w:pStyle w:val="59"/>
              <w:ind w:firstLine="0" w:firstLineChars="0"/>
            </w:pPr>
            <w:r>
              <w:t xml:space="preserve">                "legalPersonType":"0",</w:t>
            </w:r>
          </w:p>
          <w:p>
            <w:pPr>
              <w:pStyle w:val="59"/>
              <w:ind w:firstLine="0" w:firstLineChars="0"/>
            </w:pPr>
            <w:r>
              <w:t xml:space="preserve">                "establishmentDate":"2020-01-01",</w:t>
            </w:r>
          </w:p>
          <w:p>
            <w:pPr>
              <w:pStyle w:val="59"/>
              <w:ind w:firstLine="0" w:firstLineChars="0"/>
            </w:pPr>
            <w:r>
              <w:t xml:space="preserve">                "businessLicensePicture":"data:application/jpeg;base64,dk8234kljOksjdfkl23iosdf=",</w:t>
            </w:r>
          </w:p>
          <w:p>
            <w:pPr>
              <w:pStyle w:val="59"/>
              <w:ind w:firstLine="0" w:firstLineChars="0"/>
            </w:pPr>
            <w:r>
              <w:t xml:space="preserve">                "registeredAddress":"黄浦区xxx路xxx号",</w:t>
            </w:r>
          </w:p>
          <w:p>
            <w:pPr>
              <w:pStyle w:val="59"/>
              <w:ind w:firstLine="0" w:firstLineChars="0"/>
            </w:pPr>
            <w:r>
              <w:t xml:space="preserve">                "registrationAuthority":"黄浦区市场监督管理局",</w:t>
            </w:r>
          </w:p>
          <w:p>
            <w:pPr>
              <w:pStyle w:val="59"/>
              <w:ind w:firstLine="0" w:firstLineChars="0"/>
            </w:pPr>
            <w:r>
              <w:t xml:space="preserve">                "businessModel":"生产、批发",</w:t>
            </w:r>
          </w:p>
          <w:p>
            <w:pPr>
              <w:pStyle w:val="59"/>
              <w:ind w:firstLine="0" w:firstLineChars="0"/>
            </w:pPr>
            <w:r>
              <w:t xml:space="preserve">                "certificateStatus":"1"</w:t>
            </w:r>
          </w:p>
          <w:p>
            <w:pPr>
              <w:pStyle w:val="59"/>
              <w:ind w:firstLine="0" w:firstLineChars="0"/>
            </w:pPr>
            <w:r>
              <w:t xml:space="preserve">            },</w:t>
            </w:r>
          </w:p>
          <w:p>
            <w:pPr>
              <w:pStyle w:val="59"/>
              <w:ind w:firstLine="0" w:firstLineChars="0"/>
            </w:pPr>
            <w:r>
              <w:t xml:space="preserve">            "product": {</w:t>
            </w:r>
          </w:p>
          <w:p>
            <w:pPr>
              <w:pStyle w:val="59"/>
              <w:ind w:firstLine="0" w:firstLineChars="0"/>
            </w:pPr>
            <w:r>
              <w:t xml:space="preserve">               "productionName": "饮料A",</w:t>
            </w:r>
          </w:p>
          <w:p>
            <w:pPr>
              <w:pStyle w:val="59"/>
              <w:ind w:firstLine="0" w:firstLineChars="0"/>
            </w:pPr>
            <w:r>
              <w:t xml:space="preserve">               "producerName": "生产厂商A",</w:t>
            </w:r>
          </w:p>
          <w:p>
            <w:pPr>
              <w:pStyle w:val="59"/>
              <w:ind w:firstLine="0" w:firstLineChars="0"/>
            </w:pPr>
            <w:r>
              <w:t xml:space="preserve">               "standard": "500ml",</w:t>
            </w:r>
          </w:p>
          <w:p>
            <w:pPr>
              <w:pStyle w:val="59"/>
              <w:ind w:firstLine="0" w:firstLineChars="0"/>
            </w:pPr>
            <w:r>
              <w:t xml:space="preserve">               "shelfLife": "180",</w:t>
            </w:r>
          </w:p>
          <w:p>
            <w:pPr>
              <w:pStyle w:val="59"/>
              <w:ind w:firstLine="0" w:firstLineChars="0"/>
            </w:pPr>
            <w:r>
              <w:t xml:space="preserve">               "category": "5",</w:t>
            </w:r>
          </w:p>
          <w:p>
            <w:pPr>
              <w:pStyle w:val="59"/>
              <w:ind w:firstLine="0" w:firstLineChars="0"/>
            </w:pPr>
            <w:r>
              <w:t xml:space="preserve">               "barcode": "6930000000001",</w:t>
            </w:r>
          </w:p>
          <w:p>
            <w:pPr>
              <w:pStyle w:val="59"/>
              <w:ind w:firstLine="0" w:firstLineChars="0"/>
            </w:pPr>
            <w:r>
              <w:t xml:space="preserve">               "certNo": "12345678",</w:t>
            </w:r>
          </w:p>
          <w:p>
            <w:pPr>
              <w:pStyle w:val="59"/>
              <w:ind w:firstLine="0" w:firstLineChars="0"/>
            </w:pPr>
            <w:r>
              <w:t xml:space="preserve">               "certPicture":"data:application/jpeg;base64,dk8234kljOksjdfkl23iosdf="</w:t>
            </w:r>
          </w:p>
          <w:p>
            <w:pPr>
              <w:pStyle w:val="59"/>
              <w:ind w:firstLine="0" w:firstLineChars="0"/>
            </w:pPr>
            <w:r>
              <w:t xml:space="preserve">            },</w:t>
            </w:r>
          </w:p>
          <w:p>
            <w:pPr>
              <w:pStyle w:val="59"/>
              <w:ind w:firstLine="0" w:firstLineChars="0"/>
            </w:pPr>
            <w:r>
              <w:t xml:space="preserve">            "production": {</w:t>
            </w:r>
          </w:p>
          <w:p>
            <w:pPr>
              <w:pStyle w:val="59"/>
              <w:ind w:firstLine="0" w:firstLineChars="0"/>
            </w:pPr>
            <w:r>
              <w:t xml:space="preserve">               "productionDate": "2022-01-01",</w:t>
            </w:r>
          </w:p>
          <w:p>
            <w:pPr>
              <w:pStyle w:val="59"/>
              <w:ind w:firstLine="0" w:firstLineChars="0"/>
            </w:pPr>
            <w:r>
              <w:t xml:space="preserve">               "batchNumber": "20220101",</w:t>
            </w:r>
          </w:p>
          <w:p>
            <w:pPr>
              <w:pStyle w:val="59"/>
              <w:ind w:firstLine="0" w:firstLineChars="0"/>
            </w:pPr>
            <w:r>
              <w:t xml:space="preserve">               "origin": "上海市",</w:t>
            </w:r>
          </w:p>
          <w:p>
            <w:pPr>
              <w:pStyle w:val="59"/>
              <w:ind w:firstLine="0" w:firstLineChars="0"/>
            </w:pPr>
            <w:r>
              <w:t xml:space="preserve">               "certificationPicture":"data:application/jpeg;base64,dk8234kljOksjdfkl23iosdf=",</w:t>
            </w:r>
          </w:p>
          <w:p>
            <w:pPr>
              <w:pStyle w:val="59"/>
              <w:ind w:firstLine="0" w:firstLineChars="0"/>
            </w:pPr>
            <w:r>
              <w:t xml:space="preserve">               "certNoOfOrigin": "CDZ000001",</w:t>
            </w:r>
          </w:p>
          <w:p>
            <w:pPr>
              <w:pStyle w:val="59"/>
              <w:ind w:firstLine="0" w:firstLineChars="0"/>
            </w:pPr>
            <w:r>
              <w:t xml:space="preserve">               "certNoOfOriginPicture":"data:application/jpeg;base64,dk8234kljOksjdfkl23iosdf=",</w:t>
            </w:r>
          </w:p>
          <w:p>
            <w:pPr>
              <w:pStyle w:val="59"/>
              <w:ind w:firstLine="0" w:firstLineChars="0"/>
            </w:pPr>
            <w:r>
              <w:t xml:space="preserve">               "CIQNo":"CIQ0000001",</w:t>
            </w:r>
          </w:p>
          <w:p>
            <w:pPr>
              <w:pStyle w:val="59"/>
              <w:ind w:firstLine="0" w:firstLineChars="0"/>
            </w:pPr>
            <w:r>
              <w:t xml:space="preserve">               "CIQPicture":"data:application/jpeg;base64,dk8234kljOksjdfkl23iosdf=",</w:t>
            </w:r>
          </w:p>
          <w:p>
            <w:pPr>
              <w:pStyle w:val="59"/>
              <w:ind w:firstLine="0" w:firstLineChars="0"/>
            </w:pPr>
            <w:r>
              <w:tab/>
            </w:r>
            <w:r>
              <w:tab/>
            </w:r>
            <w:r>
              <w:tab/>
            </w:r>
            <w:r>
              <w:t xml:space="preserve">   "quarantineInstitution": "检疫机构A",</w:t>
            </w:r>
          </w:p>
          <w:p>
            <w:pPr>
              <w:pStyle w:val="59"/>
              <w:ind w:firstLine="0" w:firstLineChars="0"/>
            </w:pPr>
            <w:r>
              <w:tab/>
            </w:r>
            <w:r>
              <w:tab/>
            </w:r>
            <w:r>
              <w:tab/>
            </w:r>
            <w:r>
              <w:t xml:space="preserve">   "certNoOfQuarantine": "JYZS000001",</w:t>
            </w:r>
          </w:p>
        </w:tc>
      </w:tr>
    </w:tbl>
    <w:p>
      <w:pPr>
        <w:pStyle w:val="80"/>
        <w:numPr>
          <w:ilvl w:val="0"/>
          <w:numId w:val="0"/>
        </w:numPr>
        <w:spacing w:before="156" w:after="156"/>
      </w:pPr>
      <w:r>
        <w:rPr>
          <w:rFonts w:hint="eastAsia"/>
        </w:rPr>
        <w:br w:type="page"/>
      </w:r>
      <w:r>
        <w:rPr>
          <w:rFonts w:hint="eastAsia"/>
        </w:rPr>
        <w:t>表A.</w:t>
      </w:r>
      <w:r>
        <w:t>5</w:t>
      </w:r>
      <w:r>
        <w:rPr>
          <w:rFonts w:hint="eastAsia"/>
        </w:rPr>
        <w:t xml:space="preserve"> 返回消息代码示例表（续）</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pStyle w:val="59"/>
              <w:ind w:firstLine="0" w:firstLineChars="0"/>
            </w:pPr>
            <w:r>
              <w:tab/>
            </w:r>
            <w:r>
              <w:tab/>
            </w:r>
            <w:r>
              <w:t>"certNoOfQuarantinePicture":"data:application/jpeg;base64,dk8234kljOksjdfkl23iosdf=",</w:t>
            </w:r>
          </w:p>
          <w:p>
            <w:pPr>
              <w:pStyle w:val="59"/>
              <w:ind w:firstLine="0" w:firstLineChars="0"/>
            </w:pPr>
            <w:r>
              <w:tab/>
            </w:r>
            <w:r>
              <w:tab/>
            </w:r>
            <w:r>
              <w:tab/>
            </w:r>
            <w:r>
              <w:t xml:space="preserve">   "executiveStandard": "GB/TXXXXXX"</w:t>
            </w:r>
          </w:p>
          <w:p>
            <w:pPr>
              <w:pStyle w:val="59"/>
              <w:ind w:firstLine="0" w:firstLineChars="0"/>
            </w:pPr>
            <w:r>
              <w:tab/>
            </w:r>
            <w:r>
              <w:tab/>
            </w:r>
            <w:r>
              <w:tab/>
            </w:r>
            <w:r>
              <w:t>},</w:t>
            </w:r>
          </w:p>
          <w:p>
            <w:pPr>
              <w:pStyle w:val="59"/>
              <w:ind w:firstLine="0" w:firstLineChars="0"/>
            </w:pPr>
            <w:r>
              <w:tab/>
            </w:r>
            <w:r>
              <w:tab/>
            </w:r>
            <w:r>
              <w:t>"circulation": [</w:t>
            </w:r>
          </w:p>
          <w:p>
            <w:pPr>
              <w:pStyle w:val="59"/>
              <w:ind w:firstLine="0" w:firstLineChars="0"/>
            </w:pPr>
            <w:r>
              <w:tab/>
            </w:r>
            <w:r>
              <w:tab/>
            </w:r>
            <w:r>
              <w:tab/>
            </w:r>
            <w:r>
              <w:t xml:space="preserve">    {</w:t>
            </w:r>
          </w:p>
          <w:p>
            <w:pPr>
              <w:pStyle w:val="59"/>
              <w:ind w:firstLine="0" w:firstLineChars="0"/>
            </w:pPr>
            <w:r>
              <w:t xml:space="preserve">    </w:t>
            </w:r>
            <w:r>
              <w:tab/>
            </w:r>
            <w:r>
              <w:tab/>
            </w:r>
            <w:r>
              <w:tab/>
            </w:r>
            <w:r>
              <w:t xml:space="preserve">    "quantity": 1000,</w:t>
            </w:r>
          </w:p>
          <w:p>
            <w:pPr>
              <w:pStyle w:val="59"/>
              <w:ind w:firstLine="0" w:firstLineChars="0"/>
            </w:pPr>
            <w:r>
              <w:t xml:space="preserve">    </w:t>
            </w:r>
            <w:r>
              <w:tab/>
            </w:r>
            <w:r>
              <w:tab/>
            </w:r>
            <w:r>
              <w:tab/>
            </w:r>
            <w:r>
              <w:t xml:space="preserve">    "unit": "吨",</w:t>
            </w:r>
          </w:p>
          <w:p>
            <w:pPr>
              <w:pStyle w:val="59"/>
              <w:ind w:firstLine="0" w:firstLineChars="0"/>
            </w:pPr>
            <w:r>
              <w:tab/>
            </w:r>
            <w:r>
              <w:tab/>
            </w:r>
            <w:r>
              <w:tab/>
            </w:r>
            <w:r>
              <w:t xml:space="preserve">        "saleDate": "2022-02-01",</w:t>
            </w:r>
          </w:p>
          <w:p>
            <w:pPr>
              <w:pStyle w:val="59"/>
              <w:ind w:firstLine="0" w:firstLineChars="0"/>
            </w:pPr>
            <w:r>
              <w:tab/>
            </w:r>
            <w:r>
              <w:tab/>
            </w:r>
            <w:r>
              <w:tab/>
            </w:r>
            <w:r>
              <w:t xml:space="preserve">        "customerName": "江苏省南京市xxxx有限公司",</w:t>
            </w:r>
          </w:p>
          <w:p>
            <w:pPr>
              <w:pStyle w:val="59"/>
              <w:ind w:firstLine="0" w:firstLineChars="0"/>
            </w:pPr>
            <w:r>
              <w:t xml:space="preserve">    </w:t>
            </w:r>
            <w:r>
              <w:tab/>
            </w:r>
            <w:r>
              <w:tab/>
            </w:r>
            <w:r>
              <w:tab/>
            </w:r>
            <w:r>
              <w:t xml:space="preserve">    "customerAddr": "江苏省南京市xxx路xxx号",</w:t>
            </w:r>
          </w:p>
          <w:p>
            <w:pPr>
              <w:pStyle w:val="59"/>
              <w:ind w:firstLine="0" w:firstLineChars="0"/>
            </w:pPr>
            <w:r>
              <w:t xml:space="preserve">    </w:t>
            </w:r>
            <w:r>
              <w:tab/>
            </w:r>
            <w:r>
              <w:tab/>
            </w:r>
            <w:r>
              <w:tab/>
            </w:r>
            <w:r>
              <w:t xml:space="preserve">    "customerTel": "138000000000",</w:t>
            </w:r>
          </w:p>
          <w:p>
            <w:pPr>
              <w:pStyle w:val="59"/>
              <w:ind w:firstLine="0" w:firstLineChars="0"/>
            </w:pPr>
            <w:r>
              <w:t xml:space="preserve">    </w:t>
            </w:r>
            <w:r>
              <w:tab/>
            </w:r>
            <w:r>
              <w:tab/>
            </w:r>
            <w:r>
              <w:tab/>
            </w:r>
            <w:r>
              <w:t xml:space="preserve">    "uniSCID": "91310000000000000X",</w:t>
            </w:r>
          </w:p>
          <w:p>
            <w:pPr>
              <w:pStyle w:val="59"/>
              <w:ind w:firstLine="0" w:firstLineChars="0"/>
            </w:pPr>
            <w:r>
              <w:t xml:space="preserve">                    "licNo":"JY00000000000000"</w:t>
            </w:r>
          </w:p>
          <w:p>
            <w:pPr>
              <w:pStyle w:val="59"/>
              <w:ind w:firstLine="0" w:firstLineChars="0"/>
            </w:pPr>
            <w:r>
              <w:tab/>
            </w:r>
            <w:r>
              <w:tab/>
            </w:r>
            <w:r>
              <w:tab/>
            </w:r>
            <w:r>
              <w:t xml:space="preserve">    }</w:t>
            </w:r>
          </w:p>
          <w:p>
            <w:pPr>
              <w:pStyle w:val="59"/>
              <w:ind w:firstLine="0" w:firstLineChars="0"/>
            </w:pPr>
            <w:r>
              <w:tab/>
            </w:r>
            <w:r>
              <w:tab/>
            </w:r>
            <w:r>
              <w:tab/>
            </w:r>
            <w:r>
              <w:t>],</w:t>
            </w:r>
          </w:p>
          <w:p>
            <w:pPr>
              <w:pStyle w:val="59"/>
              <w:ind w:firstLine="0" w:firstLineChars="0"/>
            </w:pPr>
            <w:r>
              <w:tab/>
            </w:r>
            <w:r>
              <w:t>"inspection": [</w:t>
            </w:r>
          </w:p>
          <w:p>
            <w:pPr>
              <w:pStyle w:val="59"/>
              <w:ind w:firstLine="0" w:firstLineChars="0"/>
            </w:pPr>
            <w:r>
              <w:tab/>
            </w:r>
            <w:r>
              <w:tab/>
            </w:r>
            <w:r>
              <w:tab/>
            </w:r>
            <w:r>
              <w:t xml:space="preserve">    {</w:t>
            </w:r>
          </w:p>
          <w:p>
            <w:pPr>
              <w:pStyle w:val="59"/>
              <w:ind w:firstLine="0" w:firstLineChars="0"/>
            </w:pPr>
            <w:r>
              <w:t xml:space="preserve">    </w:t>
            </w:r>
            <w:r>
              <w:tab/>
            </w:r>
            <w:r>
              <w:tab/>
            </w:r>
            <w:r>
              <w:tab/>
            </w:r>
            <w:r>
              <w:t xml:space="preserve">   "enterpriseName": "被抽样单位名称A",</w:t>
            </w:r>
          </w:p>
          <w:p>
            <w:pPr>
              <w:pStyle w:val="59"/>
              <w:ind w:firstLine="0" w:firstLineChars="0"/>
            </w:pPr>
            <w:r>
              <w:t xml:space="preserve">    </w:t>
            </w:r>
            <w:r>
              <w:tab/>
            </w:r>
            <w:r>
              <w:tab/>
            </w:r>
            <w:r>
              <w:tab/>
            </w:r>
            <w:r>
              <w:t xml:space="preserve">   "uniSCID": "91310000000000000X",</w:t>
            </w:r>
          </w:p>
          <w:p>
            <w:pPr>
              <w:pStyle w:val="59"/>
              <w:ind w:firstLine="0" w:firstLineChars="0"/>
            </w:pPr>
            <w:r>
              <w:t xml:space="preserve">    </w:t>
            </w:r>
            <w:r>
              <w:tab/>
            </w:r>
            <w:r>
              <w:tab/>
            </w:r>
            <w:r>
              <w:tab/>
            </w:r>
            <w:r>
              <w:t xml:space="preserve">   "address": "抽样地点",</w:t>
            </w:r>
          </w:p>
          <w:p>
            <w:pPr>
              <w:pStyle w:val="59"/>
              <w:ind w:firstLine="0" w:firstLineChars="0"/>
            </w:pPr>
            <w:r>
              <w:t xml:space="preserve">    </w:t>
            </w:r>
            <w:r>
              <w:tab/>
            </w:r>
            <w:r>
              <w:tab/>
            </w:r>
            <w:r>
              <w:tab/>
            </w:r>
            <w:r>
              <w:t xml:space="preserve">   "province": "上海市",</w:t>
            </w:r>
          </w:p>
          <w:p>
            <w:pPr>
              <w:pStyle w:val="59"/>
              <w:ind w:firstLine="0" w:firstLineChars="0"/>
            </w:pPr>
            <w:r>
              <w:t xml:space="preserve">    </w:t>
            </w:r>
            <w:r>
              <w:tab/>
            </w:r>
            <w:r>
              <w:tab/>
            </w:r>
            <w:r>
              <w:tab/>
            </w:r>
            <w:r>
              <w:t xml:space="preserve">   "city": "上海市",</w:t>
            </w:r>
          </w:p>
          <w:p>
            <w:pPr>
              <w:pStyle w:val="59"/>
              <w:ind w:firstLine="0" w:firstLineChars="0"/>
            </w:pPr>
            <w:r>
              <w:t xml:space="preserve">    </w:t>
            </w:r>
            <w:r>
              <w:tab/>
            </w:r>
            <w:r>
              <w:tab/>
            </w:r>
            <w:r>
              <w:tab/>
            </w:r>
            <w:r>
              <w:t xml:space="preserve">   "county": "黄浦区",</w:t>
            </w:r>
          </w:p>
          <w:p>
            <w:pPr>
              <w:pStyle w:val="59"/>
              <w:ind w:firstLine="0" w:firstLineChars="0"/>
            </w:pPr>
            <w:r>
              <w:t xml:space="preserve">    </w:t>
            </w:r>
            <w:r>
              <w:tab/>
            </w:r>
            <w:r>
              <w:tab/>
            </w:r>
            <w:r>
              <w:tab/>
            </w:r>
            <w:r>
              <w:t xml:space="preserve">   "sampleName": "样品名称A",</w:t>
            </w:r>
          </w:p>
          <w:p>
            <w:pPr>
              <w:pStyle w:val="59"/>
              <w:ind w:firstLine="0" w:firstLineChars="0"/>
            </w:pPr>
            <w:r>
              <w:t xml:space="preserve">    </w:t>
            </w:r>
            <w:r>
              <w:tab/>
            </w:r>
            <w:r>
              <w:tab/>
            </w:r>
            <w:r>
              <w:tab/>
            </w:r>
            <w:r>
              <w:t xml:space="preserve">   "category": "食品大类",</w:t>
            </w:r>
          </w:p>
          <w:p>
            <w:pPr>
              <w:pStyle w:val="59"/>
              <w:ind w:firstLine="0" w:firstLineChars="0"/>
            </w:pPr>
            <w:r>
              <w:t xml:space="preserve">    </w:t>
            </w:r>
            <w:r>
              <w:tab/>
            </w:r>
            <w:r>
              <w:tab/>
            </w:r>
            <w:r>
              <w:tab/>
            </w:r>
            <w:r>
              <w:t xml:space="preserve">   "subcategories": "食品亚类",</w:t>
            </w:r>
          </w:p>
          <w:p>
            <w:pPr>
              <w:pStyle w:val="59"/>
              <w:ind w:firstLine="0" w:firstLineChars="0"/>
            </w:pPr>
            <w:r>
              <w:t xml:space="preserve">    </w:t>
            </w:r>
            <w:r>
              <w:tab/>
            </w:r>
            <w:r>
              <w:tab/>
            </w:r>
            <w:r>
              <w:tab/>
            </w:r>
            <w:r>
              <w:t xml:space="preserve">   "sampleStandard": "样品规格",</w:t>
            </w:r>
          </w:p>
          <w:p>
            <w:pPr>
              <w:pStyle w:val="59"/>
              <w:ind w:firstLine="0" w:firstLineChars="0"/>
            </w:pPr>
            <w:r>
              <w:t xml:space="preserve">    </w:t>
            </w:r>
            <w:r>
              <w:tab/>
            </w:r>
            <w:r>
              <w:tab/>
            </w:r>
            <w:r>
              <w:tab/>
            </w:r>
            <w:r>
              <w:t xml:space="preserve">   "batchNumber": "样品批号",</w:t>
            </w:r>
          </w:p>
          <w:p>
            <w:pPr>
              <w:pStyle w:val="59"/>
              <w:ind w:firstLine="0" w:firstLineChars="0"/>
            </w:pPr>
            <w:r>
              <w:t xml:space="preserve">    </w:t>
            </w:r>
            <w:r>
              <w:tab/>
            </w:r>
            <w:r>
              <w:tab/>
            </w:r>
            <w:r>
              <w:tab/>
            </w:r>
            <w:r>
              <w:t xml:space="preserve">   "productionDate": "2022-01-01",</w:t>
            </w:r>
          </w:p>
          <w:p>
            <w:pPr>
              <w:pStyle w:val="59"/>
              <w:ind w:firstLine="0" w:firstLineChars="0"/>
            </w:pPr>
            <w:r>
              <w:t xml:space="preserve">    </w:t>
            </w:r>
            <w:r>
              <w:tab/>
            </w:r>
            <w:r>
              <w:tab/>
            </w:r>
            <w:r>
              <w:tab/>
            </w:r>
            <w:r>
              <w:t xml:space="preserve">   "checkTime": "2022-02-01",</w:t>
            </w:r>
          </w:p>
          <w:p>
            <w:pPr>
              <w:pStyle w:val="59"/>
              <w:ind w:firstLine="0" w:firstLineChars="0"/>
            </w:pPr>
            <w:r>
              <w:t xml:space="preserve">    </w:t>
            </w:r>
            <w:r>
              <w:tab/>
            </w:r>
            <w:r>
              <w:tab/>
            </w:r>
            <w:r>
              <w:tab/>
            </w:r>
            <w:r>
              <w:t xml:space="preserve">   "reportDate": "2022-02-05",</w:t>
            </w:r>
          </w:p>
          <w:p>
            <w:pPr>
              <w:pStyle w:val="59"/>
              <w:ind w:firstLine="0" w:firstLineChars="0"/>
            </w:pPr>
            <w:r>
              <w:t xml:space="preserve">    </w:t>
            </w:r>
            <w:r>
              <w:tab/>
            </w:r>
            <w:r>
              <w:tab/>
            </w:r>
            <w:r>
              <w:tab/>
            </w:r>
            <w:r>
              <w:t xml:space="preserve">   "producerName": "标识生产企业名称",</w:t>
            </w:r>
          </w:p>
          <w:p>
            <w:pPr>
              <w:pStyle w:val="59"/>
              <w:ind w:firstLine="0" w:firstLineChars="0"/>
            </w:pPr>
            <w:r>
              <w:t xml:space="preserve">    </w:t>
            </w:r>
            <w:r>
              <w:tab/>
            </w:r>
            <w:r>
              <w:tab/>
            </w:r>
            <w:r>
              <w:tab/>
            </w:r>
            <w:r>
              <w:t xml:space="preserve">   "producerAddress": "标识生产企业地址",</w:t>
            </w:r>
          </w:p>
          <w:p>
            <w:pPr>
              <w:pStyle w:val="59"/>
              <w:ind w:firstLine="0" w:firstLineChars="0"/>
            </w:pPr>
            <w:r>
              <w:tab/>
            </w:r>
            <w:r>
              <w:t xml:space="preserve">    </w:t>
            </w:r>
            <w:r>
              <w:tab/>
            </w:r>
            <w:r>
              <w:tab/>
            </w:r>
            <w:r>
              <w:t xml:space="preserve">   "sampleNumber": "SN000000000X",</w:t>
            </w:r>
          </w:p>
          <w:p>
            <w:pPr>
              <w:pStyle w:val="59"/>
              <w:ind w:firstLine="0" w:firstLineChars="0"/>
            </w:pPr>
            <w:r>
              <w:t xml:space="preserve">    </w:t>
            </w:r>
            <w:r>
              <w:tab/>
            </w:r>
            <w:r>
              <w:tab/>
            </w:r>
            <w:r>
              <w:tab/>
            </w:r>
            <w:r>
              <w:t xml:space="preserve">   "checkItem": "检测项目A",</w:t>
            </w:r>
          </w:p>
          <w:p>
            <w:pPr>
              <w:pStyle w:val="59"/>
              <w:ind w:firstLine="0" w:firstLineChars="0"/>
            </w:pPr>
            <w:r>
              <w:tab/>
            </w:r>
            <w:r>
              <w:t xml:space="preserve">    </w:t>
            </w:r>
            <w:r>
              <w:tab/>
            </w:r>
            <w:r>
              <w:tab/>
            </w:r>
            <w:r>
              <w:t xml:space="preserve"> </w:t>
            </w:r>
          </w:p>
          <w:p>
            <w:pPr>
              <w:pStyle w:val="59"/>
              <w:ind w:firstLine="0" w:firstLineChars="0"/>
            </w:pPr>
          </w:p>
        </w:tc>
      </w:tr>
    </w:tbl>
    <w:p>
      <w:pPr>
        <w:pStyle w:val="81"/>
        <w:numPr>
          <w:ilvl w:val="255"/>
          <w:numId w:val="0"/>
        </w:numPr>
        <w:spacing w:before="156" w:after="156"/>
        <w:rPr>
          <w:rFonts w:ascii="Times New Roman"/>
        </w:rPr>
      </w:pPr>
    </w:p>
    <w:p>
      <w:pPr>
        <w:pStyle w:val="59"/>
        <w:ind w:firstLine="420"/>
      </w:pPr>
    </w:p>
    <w:p>
      <w:pPr>
        <w:pStyle w:val="80"/>
        <w:numPr>
          <w:ilvl w:val="0"/>
          <w:numId w:val="0"/>
        </w:numPr>
        <w:spacing w:before="156" w:after="156"/>
      </w:pPr>
      <w:r>
        <w:rPr>
          <w:rFonts w:hint="eastAsia"/>
        </w:rPr>
        <w:t>表A.</w:t>
      </w:r>
      <w:r>
        <w:t>5</w:t>
      </w:r>
      <w:r>
        <w:rPr>
          <w:rFonts w:hint="eastAsia"/>
        </w:rPr>
        <w:t xml:space="preserve"> 返回消息代码示例表（续）</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pPr>
              <w:pStyle w:val="59"/>
              <w:ind w:firstLine="0" w:firstLineChars="0"/>
            </w:pPr>
            <w:r>
              <w:t xml:space="preserve">                   "standardValue": "3.0～5.0",</w:t>
            </w:r>
          </w:p>
          <w:p>
            <w:pPr>
              <w:pStyle w:val="59"/>
              <w:ind w:firstLine="0" w:firstLineChars="0"/>
            </w:pPr>
            <w:r>
              <w:tab/>
            </w:r>
            <w:r>
              <w:t xml:space="preserve">    </w:t>
            </w:r>
            <w:r>
              <w:tab/>
            </w:r>
            <w:r>
              <w:tab/>
            </w:r>
            <w:r>
              <w:t xml:space="preserve">   "inspectValue": "实际检测值 4.1",</w:t>
            </w:r>
          </w:p>
          <w:p>
            <w:pPr>
              <w:pStyle w:val="59"/>
              <w:ind w:firstLine="0" w:firstLineChars="0"/>
            </w:pPr>
            <w:r>
              <w:tab/>
            </w:r>
            <w:r>
              <w:tab/>
            </w:r>
            <w:r>
              <w:t xml:space="preserve">    </w:t>
            </w:r>
            <w:r>
              <w:tab/>
            </w:r>
            <w:r>
              <w:t xml:space="preserve">   "inspectionResults": "1",</w:t>
            </w:r>
          </w:p>
          <w:p>
            <w:pPr>
              <w:pStyle w:val="59"/>
              <w:ind w:firstLine="0" w:firstLineChars="0"/>
            </w:pPr>
            <w:r>
              <w:tab/>
            </w:r>
            <w:r>
              <w:tab/>
            </w:r>
            <w:r>
              <w:t xml:space="preserve">    </w:t>
            </w:r>
            <w:r>
              <w:tab/>
            </w:r>
            <w:r>
              <w:t xml:space="preserve">   "inspectionAgency": "上海检测机构A"</w:t>
            </w:r>
          </w:p>
          <w:p>
            <w:pPr>
              <w:pStyle w:val="59"/>
              <w:ind w:firstLine="0" w:firstLineChars="0"/>
            </w:pPr>
            <w:r>
              <w:tab/>
            </w:r>
            <w:r>
              <w:tab/>
            </w:r>
            <w:r>
              <w:tab/>
            </w:r>
            <w:r>
              <w:t xml:space="preserve">    }</w:t>
            </w:r>
          </w:p>
          <w:p>
            <w:pPr>
              <w:pStyle w:val="59"/>
              <w:ind w:firstLine="0" w:firstLineChars="0"/>
            </w:pPr>
            <w:r>
              <w:tab/>
            </w:r>
            <w:r>
              <w:tab/>
            </w:r>
            <w:r>
              <w:tab/>
            </w:r>
            <w:r>
              <w:t>]</w:t>
            </w:r>
          </w:p>
          <w:p>
            <w:pPr>
              <w:pStyle w:val="59"/>
              <w:ind w:firstLine="0" w:firstLineChars="0"/>
            </w:pPr>
            <w:r>
              <w:tab/>
            </w:r>
            <w:r>
              <w:tab/>
            </w:r>
            <w:r>
              <w:t>}</w:t>
            </w:r>
          </w:p>
          <w:p>
            <w:pPr>
              <w:pStyle w:val="59"/>
              <w:ind w:firstLine="0" w:firstLineChars="0"/>
            </w:pPr>
            <w:r>
              <w:t xml:space="preserve"> ]</w:t>
            </w:r>
          </w:p>
          <w:p>
            <w:pPr>
              <w:pStyle w:val="59"/>
              <w:ind w:firstLine="0" w:firstLineChars="0"/>
              <w:rPr>
                <w:rFonts w:ascii="Times New Roman"/>
              </w:rPr>
            </w:pPr>
            <w:r>
              <w:t>}</w:t>
            </w:r>
          </w:p>
        </w:tc>
      </w:tr>
    </w:tbl>
    <w:p>
      <w:pPr>
        <w:pStyle w:val="81"/>
        <w:spacing w:before="156" w:after="156"/>
        <w:rPr>
          <w:rFonts w:ascii="Times New Roman"/>
        </w:rPr>
      </w:pPr>
      <w:r>
        <w:rPr>
          <w:rFonts w:ascii="Times New Roman"/>
        </w:rPr>
        <w:t>接口响应码说明</w:t>
      </w:r>
    </w:p>
    <w:p>
      <w:pPr>
        <w:pStyle w:val="59"/>
        <w:ind w:firstLine="420"/>
      </w:pPr>
      <w:r>
        <w:t>接口响应码</w:t>
      </w:r>
      <w:r>
        <w:rPr>
          <w:rFonts w:hint="eastAsia"/>
        </w:rPr>
        <w:t>见</w:t>
      </w:r>
      <w:r>
        <w:t>表</w:t>
      </w:r>
      <w:r>
        <w:rPr>
          <w:rFonts w:hint="eastAsia"/>
        </w:rPr>
        <w:t>A.</w:t>
      </w:r>
      <w:r>
        <w:t>6</w:t>
      </w:r>
      <w:r>
        <w:rPr>
          <w:rFonts w:hint="eastAsia"/>
        </w:rPr>
        <w:t>。</w:t>
      </w:r>
    </w:p>
    <w:p>
      <w:pPr>
        <w:pStyle w:val="80"/>
        <w:numPr>
          <w:ilvl w:val="0"/>
          <w:numId w:val="0"/>
        </w:numPr>
        <w:spacing w:before="156" w:after="156"/>
      </w:pPr>
      <w:r>
        <w:rPr>
          <w:rFonts w:hint="eastAsia"/>
        </w:rPr>
        <w:t>表A.</w:t>
      </w:r>
      <w:r>
        <w:t>6</w:t>
      </w:r>
      <w:r>
        <w:rPr>
          <w:rFonts w:hint="eastAsia"/>
        </w:rPr>
        <w:t xml:space="preserve"> </w:t>
      </w:r>
      <w:r>
        <w:t>接口响应码及状态说明</w:t>
      </w:r>
    </w:p>
    <w:tbl>
      <w:tblPr>
        <w:tblStyle w:val="2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667"/>
        <w:gridCol w:w="570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响应码</w:t>
            </w:r>
          </w:p>
        </w:tc>
        <w:tc>
          <w:tcPr>
            <w:tcW w:w="3044" w:type="pct"/>
            <w:tcBorders>
              <w:top w:val="single" w:color="auto" w:sz="8" w:space="0"/>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状态说明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tcBorders>
              <w:top w:val="single" w:color="auto" w:sz="8" w:space="0"/>
              <w:bottom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200</w:t>
            </w:r>
          </w:p>
        </w:tc>
        <w:tc>
          <w:tcPr>
            <w:tcW w:w="3044" w:type="pct"/>
            <w:tcBorders>
              <w:top w:val="single" w:color="auto" w:sz="8" w:space="0"/>
              <w:bottom w:val="single" w:color="auto" w:sz="4" w:space="0"/>
            </w:tcBorders>
            <w:shd w:val="clear" w:color="auto" w:fill="auto"/>
            <w:vAlign w:val="center"/>
          </w:tcPr>
          <w:p>
            <w:pPr>
              <w:snapToGrid w:val="0"/>
              <w:spacing w:line="240" w:lineRule="auto"/>
              <w:ind w:firstLine="219" w:firstLineChars="122"/>
              <w:jc w:val="left"/>
              <w:rPr>
                <w:rFonts w:ascii="宋体" w:hAnsi="宋体"/>
                <w:sz w:val="18"/>
                <w:szCs w:val="18"/>
              </w:rPr>
            </w:pPr>
            <w:r>
              <w:rPr>
                <w:rFonts w:ascii="宋体" w:hAnsi="宋体" w:cs="宋体"/>
                <w:color w:val="000000"/>
                <w:kern w:val="0"/>
                <w:sz w:val="18"/>
                <w:szCs w:val="18"/>
              </w:rPr>
              <w:t>服务器已成功处理请求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tcBorders>
              <w:top w:val="single" w:color="auto" w:sz="4" w:space="0"/>
            </w:tcBorders>
            <w:shd w:val="clear" w:color="auto" w:fill="auto"/>
            <w:vAlign w:val="center"/>
          </w:tcPr>
          <w:p>
            <w:pPr>
              <w:snapToGrid w:val="0"/>
              <w:spacing w:line="240" w:lineRule="auto"/>
              <w:jc w:val="center"/>
              <w:rPr>
                <w:rFonts w:ascii="宋体" w:hAnsi="宋体"/>
                <w:sz w:val="18"/>
                <w:szCs w:val="18"/>
              </w:rPr>
            </w:pPr>
            <w:r>
              <w:rPr>
                <w:rFonts w:ascii="宋体" w:hAnsi="宋体" w:cs="宋体"/>
                <w:color w:val="000000"/>
                <w:kern w:val="0"/>
                <w:sz w:val="18"/>
                <w:szCs w:val="18"/>
              </w:rPr>
              <w:t>401</w:t>
            </w:r>
          </w:p>
        </w:tc>
        <w:tc>
          <w:tcPr>
            <w:tcW w:w="3044" w:type="pct"/>
            <w:tcBorders>
              <w:top w:val="single" w:color="auto" w:sz="4" w:space="0"/>
            </w:tcBorders>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未获得登录授权或令牌失效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shd w:val="clear" w:color="auto" w:fill="auto"/>
            <w:vAlign w:val="center"/>
          </w:tcPr>
          <w:p>
            <w:pPr>
              <w:snapToGrid w:val="0"/>
              <w:spacing w:line="240" w:lineRule="auto"/>
              <w:jc w:val="center"/>
              <w:rPr>
                <w:rFonts w:ascii="宋体" w:hAnsi="宋体"/>
                <w:sz w:val="18"/>
                <w:szCs w:val="18"/>
              </w:rPr>
            </w:pPr>
            <w:r>
              <w:rPr>
                <w:rFonts w:ascii="宋体" w:hAnsi="宋体" w:cs="宋体"/>
                <w:color w:val="000000"/>
                <w:kern w:val="0"/>
                <w:sz w:val="18"/>
                <w:szCs w:val="18"/>
              </w:rPr>
              <w:t>403</w:t>
            </w:r>
          </w:p>
        </w:tc>
        <w:tc>
          <w:tcPr>
            <w:tcW w:w="3044" w:type="pct"/>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服务器拒绝请求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shd w:val="clear" w:color="auto" w:fill="auto"/>
            <w:vAlign w:val="center"/>
          </w:tcPr>
          <w:p>
            <w:pPr>
              <w:snapToGrid w:val="0"/>
              <w:spacing w:line="240" w:lineRule="auto"/>
              <w:jc w:val="center"/>
              <w:rPr>
                <w:rFonts w:ascii="宋体" w:hAnsi="宋体"/>
                <w:sz w:val="18"/>
                <w:szCs w:val="18"/>
              </w:rPr>
            </w:pPr>
            <w:r>
              <w:rPr>
                <w:rFonts w:ascii="宋体" w:hAnsi="宋体"/>
                <w:sz w:val="18"/>
                <w:szCs w:val="18"/>
              </w:rPr>
              <w:t>404</w:t>
            </w:r>
          </w:p>
        </w:tc>
        <w:tc>
          <w:tcPr>
            <w:tcW w:w="3044" w:type="pct"/>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服务器找不到请求的接口或页面</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shd w:val="clear" w:color="auto" w:fill="auto"/>
            <w:vAlign w:val="center"/>
          </w:tcPr>
          <w:p>
            <w:pPr>
              <w:snapToGrid w:val="0"/>
              <w:spacing w:line="240" w:lineRule="auto"/>
              <w:jc w:val="center"/>
              <w:rPr>
                <w:rFonts w:ascii="宋体" w:hAnsi="宋体"/>
                <w:kern w:val="0"/>
                <w:sz w:val="18"/>
                <w:szCs w:val="18"/>
              </w:rPr>
            </w:pPr>
            <w:r>
              <w:rPr>
                <w:rFonts w:ascii="宋体" w:hAnsi="宋体"/>
                <w:kern w:val="0"/>
                <w:sz w:val="18"/>
                <w:szCs w:val="18"/>
              </w:rPr>
              <w:t>500</w:t>
            </w:r>
          </w:p>
        </w:tc>
        <w:tc>
          <w:tcPr>
            <w:tcW w:w="3044" w:type="pct"/>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服务器遇到错误，无法完成请求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shd w:val="clear" w:color="auto" w:fill="auto"/>
            <w:vAlign w:val="center"/>
          </w:tcPr>
          <w:p>
            <w:pPr>
              <w:snapToGrid w:val="0"/>
              <w:spacing w:line="240" w:lineRule="auto"/>
              <w:jc w:val="center"/>
              <w:rPr>
                <w:rFonts w:ascii="宋体" w:hAnsi="宋体"/>
                <w:kern w:val="0"/>
                <w:sz w:val="18"/>
                <w:szCs w:val="18"/>
              </w:rPr>
            </w:pPr>
            <w:r>
              <w:rPr>
                <w:rFonts w:ascii="宋体" w:hAnsi="宋体" w:cs="宋体"/>
                <w:color w:val="000000"/>
                <w:kern w:val="0"/>
                <w:sz w:val="18"/>
                <w:szCs w:val="18"/>
              </w:rPr>
              <w:t>502</w:t>
            </w:r>
          </w:p>
        </w:tc>
        <w:tc>
          <w:tcPr>
            <w:tcW w:w="3044" w:type="pct"/>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服务器作为网关或代理，从上游服务器收到无效响应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shd w:val="clear" w:color="auto" w:fill="auto"/>
            <w:vAlign w:val="center"/>
          </w:tcPr>
          <w:p>
            <w:pPr>
              <w:snapToGrid w:val="0"/>
              <w:spacing w:line="240" w:lineRule="auto"/>
              <w:jc w:val="center"/>
              <w:rPr>
                <w:rFonts w:ascii="宋体" w:hAnsi="宋体"/>
                <w:sz w:val="18"/>
                <w:szCs w:val="18"/>
              </w:rPr>
            </w:pPr>
            <w:r>
              <w:rPr>
                <w:rFonts w:ascii="宋体" w:hAnsi="宋体" w:cs="宋体"/>
                <w:color w:val="000000"/>
                <w:kern w:val="0"/>
                <w:sz w:val="18"/>
                <w:szCs w:val="18"/>
              </w:rPr>
              <w:t>503</w:t>
            </w:r>
          </w:p>
        </w:tc>
        <w:tc>
          <w:tcPr>
            <w:tcW w:w="3044" w:type="pct"/>
            <w:shd w:val="clear" w:color="auto" w:fill="auto"/>
            <w:vAlign w:val="center"/>
          </w:tcPr>
          <w:p>
            <w:pPr>
              <w:widowControl/>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服务器目前无法使用（由于超载或停机维护）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4" w:hRule="atLeast"/>
          <w:jc w:val="center"/>
        </w:trPr>
        <w:tc>
          <w:tcPr>
            <w:tcW w:w="1956" w:type="pct"/>
            <w:tcBorders>
              <w:bottom w:val="single" w:color="auto" w:sz="8" w:space="0"/>
            </w:tcBorders>
            <w:shd w:val="clear" w:color="auto" w:fill="auto"/>
            <w:vAlign w:val="center"/>
          </w:tcPr>
          <w:p>
            <w:pPr>
              <w:snapToGrid w:val="0"/>
              <w:spacing w:line="240" w:lineRule="auto"/>
              <w:jc w:val="center"/>
              <w:rPr>
                <w:rFonts w:ascii="宋体" w:hAnsi="宋体"/>
                <w:sz w:val="18"/>
                <w:szCs w:val="18"/>
              </w:rPr>
            </w:pPr>
            <w:r>
              <w:rPr>
                <w:rFonts w:ascii="宋体" w:hAnsi="宋体" w:cs="宋体"/>
                <w:color w:val="000000"/>
                <w:kern w:val="0"/>
                <w:sz w:val="18"/>
                <w:szCs w:val="18"/>
              </w:rPr>
              <w:t>504</w:t>
            </w:r>
          </w:p>
        </w:tc>
        <w:tc>
          <w:tcPr>
            <w:tcW w:w="3044" w:type="pct"/>
            <w:tcBorders>
              <w:bottom w:val="single" w:color="auto" w:sz="8" w:space="0"/>
            </w:tcBorders>
            <w:shd w:val="clear" w:color="auto" w:fill="auto"/>
            <w:vAlign w:val="center"/>
          </w:tcPr>
          <w:p>
            <w:pPr>
              <w:snapToGrid w:val="0"/>
              <w:spacing w:line="240" w:lineRule="auto"/>
              <w:ind w:firstLine="219" w:firstLineChars="122"/>
              <w:jc w:val="left"/>
              <w:rPr>
                <w:rFonts w:ascii="宋体" w:hAnsi="宋体" w:cs="宋体"/>
                <w:color w:val="000000"/>
                <w:kern w:val="0"/>
                <w:sz w:val="18"/>
                <w:szCs w:val="18"/>
              </w:rPr>
            </w:pPr>
            <w:r>
              <w:rPr>
                <w:rFonts w:ascii="宋体" w:hAnsi="宋体" w:cs="宋体"/>
                <w:color w:val="000000"/>
                <w:kern w:val="0"/>
                <w:sz w:val="18"/>
                <w:szCs w:val="18"/>
              </w:rPr>
              <w:t>服务器作为网关或代理，但是没有及时从上游服务器收到请求</w:t>
            </w:r>
          </w:p>
        </w:tc>
      </w:tr>
      <w:bookmarkEnd w:id="218"/>
    </w:tbl>
    <w:p>
      <w:pPr>
        <w:pStyle w:val="59"/>
        <w:ind w:firstLine="0" w:firstLineChars="0"/>
        <w:jc w:val="center"/>
        <w:rPr>
          <w:rFonts w:ascii="Times New Roman"/>
        </w:rPr>
      </w:pPr>
      <w:bookmarkStart w:id="221" w:name="BookMark8"/>
      <w:r>
        <w:rPr>
          <w:rFonts w:ascii="Times New Roman"/>
        </w:rP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22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0" w:usb3="00000000" w:csb0="00000000" w:csb1="00000000"/>
  </w:font>
  <w:font w:name="STHeiti">
    <w:altName w:val="宋体"/>
    <w:panose1 w:val="00000000000000000000"/>
    <w:charset w:val="86"/>
    <w:family w:val="auto"/>
    <w:pitch w:val="default"/>
    <w:sig w:usb0="00000000" w:usb1="00000000" w:usb2="00000000" w:usb3="00000000" w:csb0="00160000"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DB31/T 310XX.3—202X、DB32/T 310XX.3—202X</w:t>
    </w:r>
    <w:r>
      <w:br w:type="textWrapping"/>
    </w:r>
    <w:r>
      <w:t>DB33/T 310XX.3—202X、DB34/T 310XX.3—202X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DB31/T 310XX.3—202X、DB32/T 310XX.3—202X</w:t>
    </w:r>
    <w:r>
      <w:br w:type="textWrapping"/>
    </w:r>
    <w:r>
      <w:t>DB33/T 310XX.3—202X、DB34/T 310XX.3—202X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FC82B"/>
    <w:multiLevelType w:val="multilevel"/>
    <w:tmpl w:val="D7BFC82B"/>
    <w:lvl w:ilvl="0" w:tentative="0">
      <w:start w:val="1"/>
      <w:numFmt w:val="decimal"/>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368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FDC00E0"/>
    <w:multiLevelType w:val="multilevel"/>
    <w:tmpl w:val="5FDC00E0"/>
    <w:lvl w:ilvl="0" w:tentative="0">
      <w:start w:val="1"/>
      <w:numFmt w:val="decimal"/>
      <w:pStyle w:val="115"/>
      <w:suff w:val="nothing"/>
      <w:lvlText w:val="图%1　"/>
      <w:lvlJc w:val="left"/>
      <w:pPr>
        <w:tabs>
          <w:tab w:val="left" w:pos="0"/>
        </w:tabs>
        <w:ind w:left="0" w:firstLine="0"/>
      </w:pPr>
      <w:rPr>
        <w:rFonts w:hint="default" w:ascii="Times New Roman Bold" w:hAnsi="Times New Roman Bold" w:eastAsia="STHeiti" w:cs="Times New Roman"/>
        <w:b w:val="0"/>
      </w:rPr>
    </w:lvl>
    <w:lvl w:ilvl="1" w:tentative="0">
      <w:start w:val="1"/>
      <w:numFmt w:val="decimal"/>
      <w:lvlText w:val="%1.%2"/>
      <w:lvlJc w:val="left"/>
      <w:pPr>
        <w:tabs>
          <w:tab w:val="left" w:pos="992"/>
        </w:tabs>
        <w:ind w:left="992" w:hanging="567"/>
      </w:pPr>
      <w:rPr>
        <w:rFonts w:hint="default"/>
      </w:r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default" w:ascii="黑体" w:eastAsia="黑体"/>
        <w:b w:val="0"/>
        <w:i w:val="0"/>
        <w:sz w:val="21"/>
        <w:highlight w:val="cyan"/>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1"/>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2"/>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100000" w:hash="lRBxBvwdNDLLYHiWn/ihmv/Bqf0=" w:salt="l9d+wQS81W+etH0biqQYX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933B2"/>
    <w:rsid w:val="0000040A"/>
    <w:rsid w:val="00000A94"/>
    <w:rsid w:val="00001972"/>
    <w:rsid w:val="00001D9A"/>
    <w:rsid w:val="00002F9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AB1"/>
    <w:rsid w:val="00083D2C"/>
    <w:rsid w:val="00086AA1"/>
    <w:rsid w:val="00087A77"/>
    <w:rsid w:val="00090CA6"/>
    <w:rsid w:val="00092B8A"/>
    <w:rsid w:val="00092FB0"/>
    <w:rsid w:val="000934C5"/>
    <w:rsid w:val="00093D25"/>
    <w:rsid w:val="00093DAB"/>
    <w:rsid w:val="00094D73"/>
    <w:rsid w:val="00096D63"/>
    <w:rsid w:val="00096DB1"/>
    <w:rsid w:val="000A0B60"/>
    <w:rsid w:val="000A0EB8"/>
    <w:rsid w:val="000A19FC"/>
    <w:rsid w:val="000A296B"/>
    <w:rsid w:val="000A7311"/>
    <w:rsid w:val="000B060F"/>
    <w:rsid w:val="000B1592"/>
    <w:rsid w:val="000B1FF2"/>
    <w:rsid w:val="000B3CDA"/>
    <w:rsid w:val="000B6A0B"/>
    <w:rsid w:val="000B7F89"/>
    <w:rsid w:val="000C0F6C"/>
    <w:rsid w:val="000C11DB"/>
    <w:rsid w:val="000C1492"/>
    <w:rsid w:val="000C2FBD"/>
    <w:rsid w:val="000C4B41"/>
    <w:rsid w:val="000C57D6"/>
    <w:rsid w:val="000C6362"/>
    <w:rsid w:val="000C7666"/>
    <w:rsid w:val="000D0A9C"/>
    <w:rsid w:val="000D1795"/>
    <w:rsid w:val="000D329A"/>
    <w:rsid w:val="000D49F2"/>
    <w:rsid w:val="000D4B9C"/>
    <w:rsid w:val="000D4EB6"/>
    <w:rsid w:val="000D552B"/>
    <w:rsid w:val="000D753B"/>
    <w:rsid w:val="000E4C9E"/>
    <w:rsid w:val="000E6FD7"/>
    <w:rsid w:val="000F06E1"/>
    <w:rsid w:val="000F0E3C"/>
    <w:rsid w:val="000F19D5"/>
    <w:rsid w:val="000F4AEA"/>
    <w:rsid w:val="000F633F"/>
    <w:rsid w:val="000F67E9"/>
    <w:rsid w:val="00104926"/>
    <w:rsid w:val="00113B1E"/>
    <w:rsid w:val="0011711C"/>
    <w:rsid w:val="0012059C"/>
    <w:rsid w:val="00124BB5"/>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DFB"/>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0E1"/>
    <w:rsid w:val="00176DFD"/>
    <w:rsid w:val="001852C9"/>
    <w:rsid w:val="00190087"/>
    <w:rsid w:val="001913C4"/>
    <w:rsid w:val="001933B2"/>
    <w:rsid w:val="0019348F"/>
    <w:rsid w:val="00193A07"/>
    <w:rsid w:val="00194C2B"/>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3FC"/>
    <w:rsid w:val="00200E0B"/>
    <w:rsid w:val="0020107D"/>
    <w:rsid w:val="00201E31"/>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732"/>
    <w:rsid w:val="0026148A"/>
    <w:rsid w:val="00262696"/>
    <w:rsid w:val="00263D25"/>
    <w:rsid w:val="002643C3"/>
    <w:rsid w:val="00264A0C"/>
    <w:rsid w:val="00266EEB"/>
    <w:rsid w:val="00267EF4"/>
    <w:rsid w:val="00270CB8"/>
    <w:rsid w:val="00272B08"/>
    <w:rsid w:val="002771AC"/>
    <w:rsid w:val="00277F0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FAB"/>
    <w:rsid w:val="002E2533"/>
    <w:rsid w:val="002E4D5A"/>
    <w:rsid w:val="002E6326"/>
    <w:rsid w:val="002F30E0"/>
    <w:rsid w:val="002F35E4"/>
    <w:rsid w:val="002F3730"/>
    <w:rsid w:val="002F38E1"/>
    <w:rsid w:val="002F7AF6"/>
    <w:rsid w:val="002F7D8E"/>
    <w:rsid w:val="00300E63"/>
    <w:rsid w:val="00302F5F"/>
    <w:rsid w:val="0030441D"/>
    <w:rsid w:val="00306063"/>
    <w:rsid w:val="00313B85"/>
    <w:rsid w:val="00317988"/>
    <w:rsid w:val="00321017"/>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559F"/>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45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6A2"/>
    <w:rsid w:val="00484936"/>
    <w:rsid w:val="00485C89"/>
    <w:rsid w:val="00486BE3"/>
    <w:rsid w:val="004905E4"/>
    <w:rsid w:val="00490A89"/>
    <w:rsid w:val="00490AB4"/>
    <w:rsid w:val="00491AD8"/>
    <w:rsid w:val="00492F02"/>
    <w:rsid w:val="004939AE"/>
    <w:rsid w:val="004A12DF"/>
    <w:rsid w:val="004A17E6"/>
    <w:rsid w:val="004A1BA8"/>
    <w:rsid w:val="004A4417"/>
    <w:rsid w:val="004A4B57"/>
    <w:rsid w:val="004A63FA"/>
    <w:rsid w:val="004B0272"/>
    <w:rsid w:val="004B2701"/>
    <w:rsid w:val="004B2E1B"/>
    <w:rsid w:val="004B3AA8"/>
    <w:rsid w:val="004B3E93"/>
    <w:rsid w:val="004C1FBC"/>
    <w:rsid w:val="004C3F1D"/>
    <w:rsid w:val="004C458D"/>
    <w:rsid w:val="004C55B6"/>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4F3"/>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047F"/>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02A"/>
    <w:rsid w:val="005C7156"/>
    <w:rsid w:val="005C7BE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70"/>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E56"/>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F1A"/>
    <w:rsid w:val="006B2672"/>
    <w:rsid w:val="006B54BF"/>
    <w:rsid w:val="006B5F44"/>
    <w:rsid w:val="006B5F90"/>
    <w:rsid w:val="006B62E4"/>
    <w:rsid w:val="006C1BBA"/>
    <w:rsid w:val="006C2079"/>
    <w:rsid w:val="006C5A62"/>
    <w:rsid w:val="006C5D68"/>
    <w:rsid w:val="006C6976"/>
    <w:rsid w:val="006C6DD0"/>
    <w:rsid w:val="006D04EA"/>
    <w:rsid w:val="006D0AB7"/>
    <w:rsid w:val="006D1258"/>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9A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684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FB"/>
    <w:rsid w:val="00830621"/>
    <w:rsid w:val="0083323D"/>
    <w:rsid w:val="0083348C"/>
    <w:rsid w:val="008373D3"/>
    <w:rsid w:val="00840617"/>
    <w:rsid w:val="00840F84"/>
    <w:rsid w:val="00842A47"/>
    <w:rsid w:val="00843C13"/>
    <w:rsid w:val="008454F8"/>
    <w:rsid w:val="008468BF"/>
    <w:rsid w:val="0085173A"/>
    <w:rsid w:val="00856316"/>
    <w:rsid w:val="00857239"/>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009"/>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BD3"/>
    <w:rsid w:val="00A36DD1"/>
    <w:rsid w:val="00A4006C"/>
    <w:rsid w:val="00A40091"/>
    <w:rsid w:val="00A4030F"/>
    <w:rsid w:val="00A41C79"/>
    <w:rsid w:val="00A41CB5"/>
    <w:rsid w:val="00A42CDF"/>
    <w:rsid w:val="00A4452E"/>
    <w:rsid w:val="00A4472C"/>
    <w:rsid w:val="00A44E69"/>
    <w:rsid w:val="00A4661E"/>
    <w:rsid w:val="00A46F17"/>
    <w:rsid w:val="00A547E1"/>
    <w:rsid w:val="00A55BD6"/>
    <w:rsid w:val="00A55D50"/>
    <w:rsid w:val="00A57142"/>
    <w:rsid w:val="00A5795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21A5"/>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964"/>
    <w:rsid w:val="00B77EC8"/>
    <w:rsid w:val="00B827A6"/>
    <w:rsid w:val="00B831CE"/>
    <w:rsid w:val="00B86677"/>
    <w:rsid w:val="00B87131"/>
    <w:rsid w:val="00B879AA"/>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E6E"/>
    <w:rsid w:val="00C033AA"/>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060"/>
    <w:rsid w:val="00C42130"/>
    <w:rsid w:val="00C423A4"/>
    <w:rsid w:val="00C44BF5"/>
    <w:rsid w:val="00C4580C"/>
    <w:rsid w:val="00C5127C"/>
    <w:rsid w:val="00C521D6"/>
    <w:rsid w:val="00C547DD"/>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24C"/>
    <w:rsid w:val="00C9435D"/>
    <w:rsid w:val="00C94DF2"/>
    <w:rsid w:val="00C96741"/>
    <w:rsid w:val="00CA2D1B"/>
    <w:rsid w:val="00CA375D"/>
    <w:rsid w:val="00CA662A"/>
    <w:rsid w:val="00CA7AFD"/>
    <w:rsid w:val="00CA7C3C"/>
    <w:rsid w:val="00CB0189"/>
    <w:rsid w:val="00CB0BA2"/>
    <w:rsid w:val="00CB1A42"/>
    <w:rsid w:val="00CB1B0C"/>
    <w:rsid w:val="00CB2C0B"/>
    <w:rsid w:val="00CB445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43CE"/>
    <w:rsid w:val="00D25E37"/>
    <w:rsid w:val="00D2661A"/>
    <w:rsid w:val="00D27582"/>
    <w:rsid w:val="00D27765"/>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1C1D"/>
    <w:rsid w:val="00D84941"/>
    <w:rsid w:val="00D84FA1"/>
    <w:rsid w:val="00D851F0"/>
    <w:rsid w:val="00D86DB7"/>
    <w:rsid w:val="00D92629"/>
    <w:rsid w:val="00D926D0"/>
    <w:rsid w:val="00D929D1"/>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2B3"/>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DA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70B8"/>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32"/>
    <w:rsid w:val="00F157A9"/>
    <w:rsid w:val="00F20272"/>
    <w:rsid w:val="00F25AA6"/>
    <w:rsid w:val="00F25BB6"/>
    <w:rsid w:val="00F26B7E"/>
    <w:rsid w:val="00F27611"/>
    <w:rsid w:val="00F27A3B"/>
    <w:rsid w:val="00F33817"/>
    <w:rsid w:val="00F420D5"/>
    <w:rsid w:val="00F451EA"/>
    <w:rsid w:val="00F45447"/>
    <w:rsid w:val="00F456C6"/>
    <w:rsid w:val="00F4577B"/>
    <w:rsid w:val="00F46496"/>
    <w:rsid w:val="00F46B04"/>
    <w:rsid w:val="00F474D0"/>
    <w:rsid w:val="00F50179"/>
    <w:rsid w:val="00F515EE"/>
    <w:rsid w:val="00F56511"/>
    <w:rsid w:val="00F56F46"/>
    <w:rsid w:val="00F61481"/>
    <w:rsid w:val="00F6194E"/>
    <w:rsid w:val="00F623AC"/>
    <w:rsid w:val="00F6412A"/>
    <w:rsid w:val="00F65893"/>
    <w:rsid w:val="00F66A4A"/>
    <w:rsid w:val="00F67B28"/>
    <w:rsid w:val="00F70418"/>
    <w:rsid w:val="00F71E22"/>
    <w:rsid w:val="00F72142"/>
    <w:rsid w:val="00F72AE7"/>
    <w:rsid w:val="00F75981"/>
    <w:rsid w:val="00F81141"/>
    <w:rsid w:val="00F833BA"/>
    <w:rsid w:val="00F84999"/>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A7E0D"/>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801"/>
    <w:rsid w:val="00FF3E7D"/>
    <w:rsid w:val="00FF5B99"/>
    <w:rsid w:val="00FF730C"/>
    <w:rsid w:val="00FF73F4"/>
    <w:rsid w:val="00FF7CE4"/>
    <w:rsid w:val="00FF7E39"/>
    <w:rsid w:val="11F2482E"/>
    <w:rsid w:val="1A535164"/>
    <w:rsid w:val="1B483BC3"/>
    <w:rsid w:val="1FEDFF68"/>
    <w:rsid w:val="28AA0E83"/>
    <w:rsid w:val="2989648B"/>
    <w:rsid w:val="2A6F38F4"/>
    <w:rsid w:val="2DF01054"/>
    <w:rsid w:val="2FED2F02"/>
    <w:rsid w:val="3BDCA104"/>
    <w:rsid w:val="3DF7E633"/>
    <w:rsid w:val="3FEBFB11"/>
    <w:rsid w:val="4BFDF449"/>
    <w:rsid w:val="4C4B5447"/>
    <w:rsid w:val="4EFB3910"/>
    <w:rsid w:val="51411597"/>
    <w:rsid w:val="516369D5"/>
    <w:rsid w:val="541FAC4D"/>
    <w:rsid w:val="574B2646"/>
    <w:rsid w:val="57FED926"/>
    <w:rsid w:val="59071D59"/>
    <w:rsid w:val="5DCD7C8E"/>
    <w:rsid w:val="5EE7B5F2"/>
    <w:rsid w:val="5F7D1174"/>
    <w:rsid w:val="6B271E74"/>
    <w:rsid w:val="6BEA6821"/>
    <w:rsid w:val="6DC823BB"/>
    <w:rsid w:val="6F7D6540"/>
    <w:rsid w:val="74FF2576"/>
    <w:rsid w:val="7E767521"/>
    <w:rsid w:val="7E7E39FC"/>
    <w:rsid w:val="7E83494D"/>
    <w:rsid w:val="7EF1C637"/>
    <w:rsid w:val="7F71C596"/>
    <w:rsid w:val="7F727027"/>
    <w:rsid w:val="7FFFD234"/>
    <w:rsid w:val="9B9FA47B"/>
    <w:rsid w:val="A5FF1CA1"/>
    <w:rsid w:val="A76EF033"/>
    <w:rsid w:val="AFF76293"/>
    <w:rsid w:val="B73B0A0C"/>
    <w:rsid w:val="BBB60AFE"/>
    <w:rsid w:val="BEE71B80"/>
    <w:rsid w:val="BF7A94CB"/>
    <w:rsid w:val="BFBF42BD"/>
    <w:rsid w:val="CFFBFDA6"/>
    <w:rsid w:val="D6ED403D"/>
    <w:rsid w:val="DDBF8D82"/>
    <w:rsid w:val="DFEF044B"/>
    <w:rsid w:val="E51EDE74"/>
    <w:rsid w:val="E9BFCE0D"/>
    <w:rsid w:val="EF938F3D"/>
    <w:rsid w:val="EF9FAC3C"/>
    <w:rsid w:val="F7732302"/>
    <w:rsid w:val="FC8FF47F"/>
    <w:rsid w:val="FEDEED9D"/>
    <w:rsid w:val="FFEB6D93"/>
    <w:rsid w:val="FFFF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3"/>
    <w:semiHidden/>
    <w:unhideWhenUsed/>
    <w:qFormat/>
    <w:uiPriority w:val="99"/>
    <w:rPr>
      <w:rFonts w:ascii="宋体"/>
      <w:sz w:val="18"/>
      <w:szCs w:val="18"/>
    </w:rPr>
  </w:style>
  <w:style w:type="paragraph" w:styleId="14">
    <w:name w:val="index 6"/>
    <w:basedOn w:val="1"/>
    <w:next w:val="1"/>
    <w:qFormat/>
    <w:uiPriority w:val="0"/>
    <w:pPr>
      <w:adjustRightInd/>
      <w:spacing w:line="240" w:lineRule="auto"/>
      <w:ind w:left="1260" w:hanging="210"/>
      <w:jc w:val="left"/>
    </w:pPr>
    <w:rPr>
      <w:sz w:val="20"/>
      <w:szCs w:val="20"/>
    </w:rPr>
  </w:style>
  <w:style w:type="paragraph" w:styleId="15">
    <w:name w:val="Body Text"/>
    <w:basedOn w:val="1"/>
    <w:link w:val="89"/>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HTML Preformatted"/>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宋体" w:cs="Times New Roman"/>
      <w:lang w:val="en-US" w:eastAsia="zh-CN" w:bidi="ar-SA"/>
    </w:rPr>
  </w:style>
  <w:style w:type="paragraph" w:styleId="28">
    <w:name w:val="Title"/>
    <w:basedOn w:val="1"/>
    <w:link w:val="51"/>
    <w:qFormat/>
    <w:uiPriority w:val="0"/>
    <w:pPr>
      <w:spacing w:before="240" w:after="60"/>
      <w:jc w:val="center"/>
      <w:outlineLvl w:val="0"/>
    </w:pPr>
    <w:rPr>
      <w:rFonts w:ascii="Arial" w:hAnsi="Arial" w:cs="Arial"/>
      <w:b/>
      <w:bCs/>
      <w:sz w:val="32"/>
      <w:szCs w:val="32"/>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8"/>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Lines="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Lines="0" w:afterLines="0"/>
      <w:outlineLvl w:val="9"/>
    </w:pPr>
    <w:rPr>
      <w:rFonts w:ascii="宋体" w:eastAsia="宋体"/>
    </w:rPr>
  </w:style>
  <w:style w:type="paragraph" w:customStyle="1" w:styleId="166">
    <w:name w:val="标准文件_五级无标题"/>
    <w:basedOn w:val="106"/>
    <w:qFormat/>
    <w:uiPriority w:val="0"/>
    <w:pPr>
      <w:spacing w:beforeLines="0" w:afterLines="0"/>
      <w:outlineLvl w:val="9"/>
    </w:pPr>
    <w:rPr>
      <w:rFonts w:ascii="宋体" w:eastAsia="宋体"/>
    </w:rPr>
  </w:style>
  <w:style w:type="paragraph" w:customStyle="1" w:styleId="167">
    <w:name w:val="标准文件_三级无标题"/>
    <w:basedOn w:val="97"/>
    <w:qFormat/>
    <w:uiPriority w:val="0"/>
    <w:pPr>
      <w:spacing w:beforeLines="0" w:afterLines="0"/>
      <w:outlineLvl w:val="9"/>
    </w:pPr>
    <w:rPr>
      <w:rFonts w:ascii="宋体" w:eastAsia="宋体"/>
    </w:rPr>
  </w:style>
  <w:style w:type="paragraph" w:customStyle="1" w:styleId="168">
    <w:name w:val="标准文件_二级无标题"/>
    <w:basedOn w:val="68"/>
    <w:qFormat/>
    <w:uiPriority w:val="0"/>
    <w:pPr>
      <w:spacing w:beforeLines="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文档结构图 Char"/>
    <w:basedOn w:val="31"/>
    <w:link w:val="13"/>
    <w:semiHidden/>
    <w:qFormat/>
    <w:uiPriority w:val="99"/>
    <w:rPr>
      <w:rFonts w:ascii="宋体"/>
      <w:kern w:val="2"/>
      <w:sz w:val="18"/>
      <w:szCs w:val="18"/>
    </w:rPr>
  </w:style>
  <w:style w:type="paragraph" w:customStyle="1" w:styleId="234">
    <w:name w:val="二级条标题"/>
    <w:basedOn w:val="1"/>
    <w:next w:val="1"/>
    <w:qFormat/>
    <w:uiPriority w:val="0"/>
    <w:pPr>
      <w:widowControl/>
      <w:adjustRightInd/>
      <w:spacing w:beforeLines="50" w:afterLines="50" w:line="240" w:lineRule="auto"/>
      <w:ind w:left="1588"/>
      <w:jc w:val="left"/>
      <w:outlineLvl w:val="3"/>
    </w:pPr>
    <w:rPr>
      <w:rFonts w:ascii="黑体" w:eastAsia="黑体"/>
      <w:kern w:val="0"/>
    </w:rPr>
  </w:style>
  <w:style w:type="paragraph" w:customStyle="1" w:styleId="235">
    <w:name w:val="四级条标题"/>
    <w:basedOn w:val="1"/>
    <w:next w:val="1"/>
    <w:qFormat/>
    <w:uiPriority w:val="0"/>
    <w:pPr>
      <w:widowControl/>
      <w:adjustRightInd/>
      <w:spacing w:beforeLines="50" w:afterLines="50" w:line="240" w:lineRule="auto"/>
      <w:ind w:left="1588"/>
      <w:jc w:val="left"/>
      <w:outlineLvl w:val="5"/>
    </w:pPr>
    <w:rPr>
      <w:rFonts w:ascii="黑体" w:eastAsia="黑体"/>
      <w:kern w:val="0"/>
    </w:rPr>
  </w:style>
  <w:style w:type="paragraph" w:customStyle="1" w:styleId="236">
    <w:name w:val="a4"/>
    <w:basedOn w:val="5"/>
    <w:next w:val="1"/>
    <w:qFormat/>
    <w:uiPriority w:val="0"/>
    <w:pPr>
      <w:keepLines w:val="0"/>
      <w:widowControl/>
      <w:tabs>
        <w:tab w:val="left" w:pos="880"/>
        <w:tab w:val="left" w:pos="940"/>
        <w:tab w:val="left" w:pos="1060"/>
      </w:tabs>
      <w:suppressAutoHyphens/>
      <w:adjustRightInd/>
      <w:spacing w:before="60" w:after="240" w:line="230" w:lineRule="exact"/>
      <w:ind w:left="1680" w:hanging="420"/>
      <w:jc w:val="left"/>
    </w:pPr>
    <w:rPr>
      <w:rFonts w:eastAsia="MS Mincho"/>
      <w:bCs w:val="0"/>
      <w:kern w:val="0"/>
      <w:sz w:val="20"/>
      <w:szCs w:val="20"/>
      <w:lang w:val="en-GB" w:eastAsia="ja-JP"/>
    </w:rPr>
  </w:style>
  <w:style w:type="paragraph" w:customStyle="1" w:styleId="237">
    <w:name w:val="a6"/>
    <w:basedOn w:val="7"/>
    <w:next w:val="1"/>
    <w:qFormat/>
    <w:uiPriority w:val="0"/>
    <w:pPr>
      <w:keepLines w:val="0"/>
      <w:widowControl/>
      <w:tabs>
        <w:tab w:val="left" w:pos="1140"/>
        <w:tab w:val="left" w:pos="1360"/>
      </w:tabs>
      <w:suppressAutoHyphens/>
      <w:spacing w:before="60" w:after="240" w:line="230" w:lineRule="exact"/>
      <w:ind w:left="2520" w:hanging="420"/>
      <w:jc w:val="left"/>
    </w:pPr>
    <w:rPr>
      <w:rFonts w:eastAsia="MS Mincho"/>
      <w:bCs w:val="0"/>
      <w:kern w:val="0"/>
      <w:sz w:val="20"/>
      <w:szCs w:val="20"/>
      <w:lang w:val="en-GB" w:eastAsia="ja-JP"/>
    </w:rPr>
  </w:style>
  <w:style w:type="paragraph" w:customStyle="1" w:styleId="238">
    <w:name w:val="a5"/>
    <w:basedOn w:val="6"/>
    <w:next w:val="1"/>
    <w:qFormat/>
    <w:uiPriority w:val="0"/>
    <w:pPr>
      <w:keepLines w:val="0"/>
      <w:widowControl/>
      <w:tabs>
        <w:tab w:val="left" w:pos="992"/>
        <w:tab w:val="left" w:pos="1140"/>
        <w:tab w:val="left" w:pos="1360"/>
      </w:tabs>
      <w:suppressAutoHyphens/>
      <w:spacing w:before="60" w:after="240" w:line="230" w:lineRule="exact"/>
      <w:ind w:left="2100" w:hanging="420"/>
      <w:jc w:val="left"/>
    </w:pPr>
    <w:rPr>
      <w:rFonts w:ascii="Arial" w:hAnsi="Arial" w:eastAsia="MS Mincho"/>
      <w:bCs w:val="0"/>
      <w:kern w:val="0"/>
      <w:sz w:val="20"/>
      <w:szCs w:val="20"/>
      <w:lang w:val="en-GB" w:eastAsia="ja-JP"/>
    </w:rPr>
  </w:style>
  <w:style w:type="paragraph" w:customStyle="1" w:styleId="239">
    <w:name w:val="a3"/>
    <w:basedOn w:val="4"/>
    <w:next w:val="1"/>
    <w:qFormat/>
    <w:uiPriority w:val="0"/>
    <w:pPr>
      <w:keepLines w:val="0"/>
      <w:widowControl/>
      <w:tabs>
        <w:tab w:val="left" w:pos="640"/>
      </w:tabs>
      <w:suppressAutoHyphens/>
      <w:adjustRightInd/>
      <w:spacing w:before="60" w:after="240" w:line="250" w:lineRule="exact"/>
      <w:ind w:left="1260" w:hanging="420"/>
      <w:jc w:val="left"/>
    </w:pPr>
    <w:rPr>
      <w:rFonts w:ascii="Arial" w:hAnsi="Arial" w:eastAsia="MS Mincho"/>
      <w:bCs w:val="0"/>
      <w:kern w:val="0"/>
      <w:sz w:val="22"/>
      <w:szCs w:val="2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3721BA179A444E7B18AAEE5EDABDA4C"/>
        <w:style w:val=""/>
        <w:category>
          <w:name w:val="常规"/>
          <w:gallery w:val="placeholder"/>
        </w:category>
        <w:types>
          <w:type w:val="bbPlcHdr"/>
        </w:types>
        <w:behaviors>
          <w:behavior w:val="content"/>
        </w:behaviors>
        <w:description w:val=""/>
        <w:guid w:val="{B3C985EF-1AEA-4486-8A05-7B06306A50F5}"/>
      </w:docPartPr>
      <w:docPartBody>
        <w:p>
          <w:pPr>
            <w:pStyle w:val="5"/>
          </w:pPr>
          <w:r>
            <w:rPr>
              <w:rStyle w:val="4"/>
              <w:rFonts w:hint="eastAsia"/>
            </w:rPr>
            <w:t>单击或点击此处输入文字。</w:t>
          </w:r>
        </w:p>
      </w:docPartBody>
    </w:docPart>
    <w:docPart>
      <w:docPartPr>
        <w:name w:val="A9EEBA96BA7D4A4EB9183740FAD67CF4"/>
        <w:style w:val=""/>
        <w:category>
          <w:name w:val="常规"/>
          <w:gallery w:val="placeholder"/>
        </w:category>
        <w:types>
          <w:type w:val="bbPlcHdr"/>
        </w:types>
        <w:behaviors>
          <w:behavior w:val="content"/>
        </w:behaviors>
        <w:description w:val=""/>
        <w:guid w:val="{88F19BAC-2592-4AD9-A43F-5AFF52CAF9F2}"/>
      </w:docPartPr>
      <w:docPartBody>
        <w:p>
          <w:pPr>
            <w:pStyle w:val="6"/>
          </w:pPr>
          <w:r>
            <w:rPr>
              <w:rStyle w:val="4"/>
              <w:rFonts w:hint="eastAsia"/>
            </w:rPr>
            <w:t>选择一项。</w:t>
          </w:r>
        </w:p>
      </w:docPartBody>
    </w:docPart>
    <w:docPart>
      <w:docPartPr>
        <w:name w:val="AA7D10EDC6834203971B149E353934A2"/>
        <w:style w:val=""/>
        <w:category>
          <w:name w:val="常规"/>
          <w:gallery w:val="placeholder"/>
        </w:category>
        <w:types>
          <w:type w:val="bbPlcHdr"/>
        </w:types>
        <w:behaviors>
          <w:behavior w:val="content"/>
        </w:behaviors>
        <w:description w:val=""/>
        <w:guid w:val="{8F5422FB-E980-448E-81DB-986252EACC8B}"/>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BE4F1E"/>
    <w:rsid w:val="000B5123"/>
    <w:rsid w:val="000C7A8D"/>
    <w:rsid w:val="001661FE"/>
    <w:rsid w:val="002A525B"/>
    <w:rsid w:val="002F08AB"/>
    <w:rsid w:val="003D29E6"/>
    <w:rsid w:val="00471916"/>
    <w:rsid w:val="00501714"/>
    <w:rsid w:val="005A5492"/>
    <w:rsid w:val="0062427D"/>
    <w:rsid w:val="00715AC9"/>
    <w:rsid w:val="009B5C47"/>
    <w:rsid w:val="00AC033D"/>
    <w:rsid w:val="00AC2233"/>
    <w:rsid w:val="00AC27A6"/>
    <w:rsid w:val="00AE08B6"/>
    <w:rsid w:val="00BE4F1E"/>
    <w:rsid w:val="00CB087C"/>
    <w:rsid w:val="00F12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3721BA179A444E7B18AAEE5EDABDA4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EEBA96BA7D4A4EB9183740FAD67CF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A7D10EDC6834203971B149E353934A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14</Pages>
  <Words>1771</Words>
  <Characters>10100</Characters>
  <Lines>84</Lines>
  <Paragraphs>23</Paragraphs>
  <TotalTime>230</TotalTime>
  <ScaleCrop>false</ScaleCrop>
  <LinksUpToDate>false</LinksUpToDate>
  <CharactersWithSpaces>11848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2023-09-08T03:13:00Z</dcterms:created>
  <dc:creator>Administrator</dc:creator>
  <dc:description>&lt;config cover="true" show_menu="true" version="1.0.0" doctype="SDKXY"&gt;_x000d_
&lt;/config&gt;</dc:description>
  <cp:lastModifiedBy>沧海一粟</cp:lastModifiedBy>
  <cp:lastPrinted>2023-09-08T07:00:00Z</cp:lastPrinted>
  <dcterms:modified xsi:type="dcterms:W3CDTF">2023-10-09T09:11:58Z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332C209A04A84282950508AEA9B89F87_13</vt:lpwstr>
  </property>
</Properties>
</file>